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5A" w:rsidRDefault="00102A5A" w:rsidP="00102A5A">
      <w:pPr>
        <w:spacing w:line="360" w:lineRule="auto"/>
        <w:jc w:val="center"/>
        <w:rPr>
          <w:rFonts w:hint="eastAsia"/>
          <w:b/>
          <w:sz w:val="44"/>
        </w:rPr>
      </w:pPr>
    </w:p>
    <w:p w:rsidR="00102A5A" w:rsidRDefault="00102A5A" w:rsidP="00102A5A">
      <w:pPr>
        <w:spacing w:line="360" w:lineRule="auto"/>
        <w:jc w:val="center"/>
        <w:rPr>
          <w:rFonts w:hint="eastAsia"/>
          <w:b/>
          <w:sz w:val="44"/>
        </w:rPr>
      </w:pPr>
    </w:p>
    <w:p w:rsidR="00102A5A" w:rsidRDefault="00102A5A" w:rsidP="00102A5A">
      <w:pPr>
        <w:spacing w:line="360" w:lineRule="auto"/>
        <w:jc w:val="center"/>
        <w:rPr>
          <w:rFonts w:hint="eastAsia"/>
          <w:b/>
          <w:sz w:val="44"/>
        </w:rPr>
      </w:pPr>
    </w:p>
    <w:p w:rsidR="00102A5A" w:rsidRDefault="00102A5A" w:rsidP="00102A5A">
      <w:pPr>
        <w:spacing w:line="360" w:lineRule="auto"/>
        <w:jc w:val="center"/>
        <w:rPr>
          <w:rFonts w:hint="eastAsia"/>
          <w:b/>
          <w:sz w:val="44"/>
        </w:rPr>
      </w:pPr>
    </w:p>
    <w:p w:rsidR="00102A5A" w:rsidRDefault="00102A5A" w:rsidP="00102A5A">
      <w:pPr>
        <w:spacing w:line="360" w:lineRule="auto"/>
        <w:jc w:val="center"/>
        <w:rPr>
          <w:rFonts w:hint="eastAsia"/>
          <w:b/>
          <w:sz w:val="44"/>
        </w:rPr>
      </w:pPr>
    </w:p>
    <w:p w:rsidR="00102A5A" w:rsidRPr="00102A5A" w:rsidRDefault="00102A5A" w:rsidP="00102A5A">
      <w:pPr>
        <w:pStyle w:val="1"/>
        <w:jc w:val="center"/>
        <w:rPr>
          <w:rFonts w:ascii="Times New Roman" w:eastAsia="宋体"/>
          <w:b/>
          <w:bCs w:val="0"/>
          <w:kern w:val="2"/>
          <w:sz w:val="44"/>
          <w:szCs w:val="20"/>
        </w:rPr>
      </w:pPr>
      <w:r w:rsidRPr="00102A5A">
        <w:rPr>
          <w:rFonts w:ascii="Times New Roman" w:eastAsia="宋体" w:hint="eastAsia"/>
          <w:b/>
          <w:bCs w:val="0"/>
          <w:kern w:val="2"/>
          <w:sz w:val="44"/>
          <w:szCs w:val="20"/>
        </w:rPr>
        <w:t>重庆长安汽车股份有限公司董事会</w:t>
      </w:r>
    </w:p>
    <w:p w:rsidR="00102A5A" w:rsidRPr="00102A5A" w:rsidRDefault="00102A5A" w:rsidP="00102A5A">
      <w:pPr>
        <w:pStyle w:val="1"/>
        <w:jc w:val="center"/>
        <w:rPr>
          <w:rFonts w:ascii="Times New Roman" w:eastAsia="宋体"/>
          <w:b/>
          <w:bCs w:val="0"/>
          <w:kern w:val="2"/>
          <w:sz w:val="44"/>
          <w:szCs w:val="20"/>
        </w:rPr>
      </w:pPr>
      <w:r w:rsidRPr="00102A5A">
        <w:rPr>
          <w:rFonts w:ascii="Times New Roman" w:eastAsia="宋体" w:hint="eastAsia"/>
          <w:b/>
          <w:bCs w:val="0"/>
          <w:kern w:val="2"/>
          <w:sz w:val="44"/>
          <w:szCs w:val="20"/>
        </w:rPr>
        <w:t>战略与投资委员会工作规则</w:t>
      </w:r>
      <w:bookmarkStart w:id="0" w:name="_GoBack"/>
      <w:bookmarkEnd w:id="0"/>
    </w:p>
    <w:p w:rsidR="00102A5A" w:rsidRPr="00102A5A" w:rsidRDefault="00102A5A" w:rsidP="00102A5A">
      <w:pPr>
        <w:pStyle w:val="Default"/>
        <w:ind w:firstLineChars="450" w:firstLine="1988"/>
        <w:rPr>
          <w:rFonts w:ascii="宋体" w:eastAsia="宋体" w:hAnsi="宋体" w:cs="Times New Roman"/>
          <w:b/>
          <w:color w:val="auto"/>
          <w:kern w:val="2"/>
          <w:sz w:val="44"/>
        </w:rPr>
      </w:pPr>
    </w:p>
    <w:p w:rsidR="00102A5A" w:rsidRPr="00B35C59" w:rsidRDefault="00102A5A" w:rsidP="00102A5A">
      <w:pPr>
        <w:spacing w:line="360" w:lineRule="auto"/>
        <w:jc w:val="center"/>
        <w:rPr>
          <w:rFonts w:ascii="仿宋" w:eastAsia="仿宋" w:hAnsi="仿宋"/>
          <w:sz w:val="32"/>
          <w:szCs w:val="32"/>
        </w:rPr>
      </w:pPr>
      <w:r w:rsidRPr="002A7F17">
        <w:rPr>
          <w:rFonts w:ascii="仿宋" w:eastAsia="仿宋" w:hAnsi="仿宋" w:hint="eastAsia"/>
          <w:sz w:val="32"/>
          <w:szCs w:val="32"/>
        </w:rPr>
        <w:t xml:space="preserve"> (经公司第</w:t>
      </w:r>
      <w:r>
        <w:rPr>
          <w:rFonts w:ascii="仿宋" w:eastAsia="仿宋" w:hAnsi="仿宋" w:hint="eastAsia"/>
          <w:sz w:val="32"/>
          <w:szCs w:val="32"/>
        </w:rPr>
        <w:t>七</w:t>
      </w:r>
      <w:r w:rsidRPr="002A7F17">
        <w:rPr>
          <w:rFonts w:ascii="仿宋" w:eastAsia="仿宋" w:hAnsi="仿宋" w:hint="eastAsia"/>
          <w:sz w:val="32"/>
          <w:szCs w:val="32"/>
        </w:rPr>
        <w:t>届董事会第X次会议</w:t>
      </w:r>
      <w:r>
        <w:rPr>
          <w:rFonts w:ascii="仿宋" w:eastAsia="仿宋" w:hAnsi="仿宋" w:hint="eastAsia"/>
          <w:sz w:val="32"/>
          <w:szCs w:val="32"/>
        </w:rPr>
        <w:t>审议通过</w:t>
      </w:r>
      <w:r w:rsidRPr="002A7F17">
        <w:rPr>
          <w:rFonts w:ascii="仿宋" w:eastAsia="仿宋" w:hAnsi="仿宋" w:hint="eastAsia"/>
          <w:sz w:val="32"/>
          <w:szCs w:val="32"/>
        </w:rPr>
        <w:t>)</w:t>
      </w:r>
    </w:p>
    <w:p w:rsidR="00102A5A" w:rsidRPr="00DB26FA" w:rsidRDefault="00102A5A" w:rsidP="00102A5A">
      <w:pPr>
        <w:spacing w:line="360" w:lineRule="auto"/>
        <w:jc w:val="center"/>
        <w:rPr>
          <w:rFonts w:ascii="宋体" w:hAnsi="宋体"/>
          <w:sz w:val="36"/>
        </w:rPr>
      </w:pPr>
    </w:p>
    <w:p w:rsidR="00102A5A" w:rsidRDefault="00102A5A" w:rsidP="00102A5A">
      <w:pPr>
        <w:spacing w:line="360" w:lineRule="auto"/>
        <w:jc w:val="center"/>
        <w:rPr>
          <w:rFonts w:ascii="宋体" w:hAnsi="宋体"/>
          <w:sz w:val="36"/>
        </w:rPr>
      </w:pPr>
    </w:p>
    <w:p w:rsidR="00102A5A" w:rsidRDefault="00102A5A" w:rsidP="00102A5A">
      <w:pPr>
        <w:spacing w:line="360" w:lineRule="auto"/>
        <w:jc w:val="center"/>
        <w:rPr>
          <w:rFonts w:ascii="宋体" w:hAnsi="宋体"/>
          <w:sz w:val="36"/>
        </w:rPr>
      </w:pPr>
    </w:p>
    <w:p w:rsidR="00102A5A" w:rsidRDefault="00102A5A" w:rsidP="00102A5A">
      <w:pPr>
        <w:spacing w:line="360" w:lineRule="auto"/>
        <w:jc w:val="center"/>
        <w:rPr>
          <w:rFonts w:ascii="宋体" w:hAnsi="宋体"/>
          <w:sz w:val="36"/>
        </w:rPr>
      </w:pPr>
    </w:p>
    <w:p w:rsidR="00102A5A" w:rsidRDefault="00102A5A" w:rsidP="00102A5A">
      <w:pPr>
        <w:spacing w:line="360" w:lineRule="auto"/>
        <w:jc w:val="center"/>
        <w:rPr>
          <w:rFonts w:ascii="宋体" w:hAnsi="宋体"/>
          <w:sz w:val="36"/>
        </w:rPr>
      </w:pPr>
    </w:p>
    <w:p w:rsidR="00102A5A" w:rsidRDefault="00102A5A" w:rsidP="00102A5A">
      <w:pPr>
        <w:spacing w:line="360" w:lineRule="auto"/>
        <w:jc w:val="center"/>
        <w:rPr>
          <w:rFonts w:ascii="宋体" w:hAnsi="宋体"/>
          <w:sz w:val="36"/>
        </w:rPr>
      </w:pPr>
    </w:p>
    <w:p w:rsidR="00102A5A" w:rsidRDefault="00102A5A" w:rsidP="00102A5A">
      <w:pPr>
        <w:spacing w:line="360" w:lineRule="auto"/>
        <w:jc w:val="center"/>
        <w:rPr>
          <w:rFonts w:ascii="宋体" w:hAnsi="宋体"/>
          <w:sz w:val="36"/>
        </w:rPr>
      </w:pPr>
    </w:p>
    <w:p w:rsidR="00102A5A" w:rsidRDefault="00102A5A" w:rsidP="00102A5A">
      <w:pPr>
        <w:spacing w:line="360" w:lineRule="auto"/>
        <w:jc w:val="center"/>
        <w:rPr>
          <w:rFonts w:ascii="宋体" w:hAnsi="宋体"/>
          <w:sz w:val="36"/>
        </w:rPr>
      </w:pPr>
    </w:p>
    <w:p w:rsidR="00102A5A" w:rsidRDefault="00102A5A" w:rsidP="00102A5A">
      <w:pPr>
        <w:spacing w:line="360" w:lineRule="auto"/>
        <w:jc w:val="center"/>
        <w:rPr>
          <w:rFonts w:ascii="宋体" w:hAnsi="宋体"/>
          <w:sz w:val="36"/>
        </w:rPr>
      </w:pPr>
    </w:p>
    <w:p w:rsidR="00102A5A" w:rsidRDefault="00102A5A" w:rsidP="00102A5A">
      <w:pPr>
        <w:spacing w:line="360" w:lineRule="auto"/>
        <w:jc w:val="center"/>
        <w:rPr>
          <w:rFonts w:ascii="宋体" w:hAnsi="宋体"/>
          <w:sz w:val="36"/>
        </w:rPr>
      </w:pPr>
    </w:p>
    <w:p w:rsidR="00102A5A" w:rsidRDefault="00102A5A" w:rsidP="00102A5A">
      <w:pPr>
        <w:spacing w:line="360" w:lineRule="auto"/>
        <w:jc w:val="center"/>
        <w:rPr>
          <w:rFonts w:ascii="宋体" w:hAnsi="宋体"/>
          <w:b/>
          <w:sz w:val="32"/>
        </w:rPr>
      </w:pPr>
      <w:r w:rsidRPr="002A7F17">
        <w:rPr>
          <w:rFonts w:ascii="宋体" w:hAnsi="宋体" w:hint="eastAsia"/>
          <w:b/>
          <w:sz w:val="32"/>
        </w:rPr>
        <w:t>二○一</w:t>
      </w:r>
      <w:r>
        <w:rPr>
          <w:rFonts w:ascii="宋体" w:hAnsi="宋体" w:hint="eastAsia"/>
          <w:b/>
          <w:sz w:val="32"/>
        </w:rPr>
        <w:t>八</w:t>
      </w:r>
      <w:r w:rsidRPr="002A7F17">
        <w:rPr>
          <w:rFonts w:ascii="宋体" w:hAnsi="宋体" w:hint="eastAsia"/>
          <w:b/>
          <w:sz w:val="32"/>
        </w:rPr>
        <w:t>年X月</w:t>
      </w:r>
    </w:p>
    <w:p w:rsidR="00102A5A" w:rsidRPr="00102A5A" w:rsidRDefault="009609BA" w:rsidP="00102A5A">
      <w:pPr>
        <w:pStyle w:val="2"/>
        <w:numPr>
          <w:ilvl w:val="0"/>
          <w:numId w:val="1"/>
        </w:numPr>
        <w:adjustRightInd w:val="0"/>
        <w:snapToGrid w:val="0"/>
        <w:spacing w:beforeLines="100" w:before="312" w:afterLines="100" w:after="312" w:line="360" w:lineRule="auto"/>
        <w:jc w:val="center"/>
      </w:pPr>
      <w:bookmarkStart w:id="1" w:name="_Toc301206751"/>
      <w:bookmarkStart w:id="2" w:name="_Toc301208398"/>
      <w:bookmarkStart w:id="3" w:name="_Toc301210100"/>
      <w:bookmarkStart w:id="4" w:name="_Toc301210173"/>
      <w:bookmarkStart w:id="5" w:name="_Toc301210246"/>
      <w:bookmarkStart w:id="6" w:name="_Toc301210326"/>
      <w:bookmarkStart w:id="7" w:name="_Toc301210406"/>
      <w:bookmarkStart w:id="8" w:name="_Toc301210486"/>
      <w:bookmarkStart w:id="9" w:name="_Toc301210566"/>
      <w:bookmarkStart w:id="10" w:name="_Toc301247788"/>
      <w:bookmarkStart w:id="11" w:name="_Toc305847119"/>
      <w:r>
        <w:rPr>
          <w:rFonts w:hint="eastAsia"/>
        </w:rPr>
        <w:lastRenderedPageBreak/>
        <w:t>总则</w:t>
      </w:r>
      <w:bookmarkEnd w:id="1"/>
      <w:bookmarkEnd w:id="2"/>
      <w:bookmarkEnd w:id="3"/>
      <w:bookmarkEnd w:id="4"/>
      <w:bookmarkEnd w:id="5"/>
      <w:bookmarkEnd w:id="6"/>
      <w:bookmarkEnd w:id="7"/>
      <w:bookmarkEnd w:id="8"/>
      <w:bookmarkEnd w:id="9"/>
      <w:bookmarkEnd w:id="10"/>
      <w:bookmarkEnd w:id="11"/>
    </w:p>
    <w:p w:rsidR="009609BA" w:rsidRDefault="009609BA" w:rsidP="009609BA">
      <w:pPr>
        <w:tabs>
          <w:tab w:val="left" w:pos="1800"/>
        </w:tabs>
        <w:adjustRightInd w:val="0"/>
        <w:snapToGrid w:val="0"/>
        <w:spacing w:line="360" w:lineRule="auto"/>
        <w:ind w:firstLineChars="200" w:firstLine="640"/>
        <w:rPr>
          <w:rFonts w:ascii="黑体" w:eastAsia="黑体"/>
          <w:sz w:val="32"/>
          <w:szCs w:val="32"/>
        </w:rPr>
      </w:pPr>
      <w:r>
        <w:rPr>
          <w:rFonts w:ascii="黑体" w:eastAsia="黑体" w:hint="eastAsia"/>
          <w:sz w:val="32"/>
          <w:szCs w:val="32"/>
        </w:rPr>
        <w:t xml:space="preserve">第一条  </w:t>
      </w:r>
      <w:r>
        <w:rPr>
          <w:rFonts w:ascii="仿宋_GB2312" w:eastAsia="仿宋_GB2312" w:hAnsi="宋体" w:hint="eastAsia"/>
          <w:sz w:val="32"/>
          <w:szCs w:val="32"/>
        </w:rPr>
        <w:t>为加强</w:t>
      </w:r>
      <w:r w:rsidR="00B13DFE">
        <w:rPr>
          <w:rFonts w:ascii="仿宋_GB2312" w:eastAsia="仿宋_GB2312" w:hAnsi="宋体" w:hint="eastAsia"/>
          <w:sz w:val="32"/>
          <w:szCs w:val="32"/>
        </w:rPr>
        <w:t>重庆长安汽车股份有限</w:t>
      </w:r>
      <w:r>
        <w:rPr>
          <w:rFonts w:ascii="仿宋_GB2312" w:eastAsia="仿宋_GB2312" w:hAnsi="宋体" w:hint="eastAsia"/>
          <w:sz w:val="32"/>
          <w:szCs w:val="32"/>
        </w:rPr>
        <w:t>公司</w:t>
      </w:r>
      <w:r>
        <w:rPr>
          <w:rFonts w:ascii="仿宋_GB2312" w:eastAsia="仿宋_GB2312" w:hAnsi="宋体"/>
          <w:sz w:val="32"/>
          <w:szCs w:val="32"/>
        </w:rPr>
        <w:t>(</w:t>
      </w:r>
      <w:r>
        <w:rPr>
          <w:rFonts w:ascii="仿宋_GB2312" w:eastAsia="仿宋_GB2312" w:hAnsi="宋体" w:hint="eastAsia"/>
          <w:sz w:val="32"/>
          <w:szCs w:val="32"/>
        </w:rPr>
        <w:t>以下简称公司</w:t>
      </w:r>
      <w:r>
        <w:rPr>
          <w:rFonts w:ascii="仿宋_GB2312" w:eastAsia="仿宋_GB2312" w:hAnsi="宋体"/>
          <w:sz w:val="32"/>
          <w:szCs w:val="32"/>
        </w:rPr>
        <w:t>)发展战略</w:t>
      </w:r>
      <w:r>
        <w:rPr>
          <w:rFonts w:ascii="仿宋_GB2312" w:eastAsia="仿宋_GB2312" w:hAnsi="宋体" w:hint="eastAsia"/>
          <w:sz w:val="32"/>
          <w:szCs w:val="32"/>
        </w:rPr>
        <w:t>研究</w:t>
      </w:r>
      <w:r>
        <w:rPr>
          <w:rFonts w:ascii="仿宋_GB2312" w:eastAsia="仿宋_GB2312" w:hAnsi="宋体"/>
          <w:sz w:val="32"/>
          <w:szCs w:val="32"/>
        </w:rPr>
        <w:t>，提高公司发展规划水平，</w:t>
      </w:r>
      <w:r>
        <w:rPr>
          <w:rFonts w:ascii="仿宋_GB2312" w:eastAsia="仿宋_GB2312" w:hAnsi="宋体" w:hint="eastAsia"/>
          <w:sz w:val="32"/>
          <w:szCs w:val="32"/>
        </w:rPr>
        <w:t>增强</w:t>
      </w:r>
      <w:r>
        <w:rPr>
          <w:rFonts w:ascii="仿宋_GB2312" w:eastAsia="仿宋_GB2312" w:hAnsi="宋体"/>
          <w:sz w:val="32"/>
          <w:szCs w:val="32"/>
        </w:rPr>
        <w:t>投资决策科学性，完善公司治理</w:t>
      </w:r>
      <w:r>
        <w:rPr>
          <w:rFonts w:ascii="仿宋_GB2312" w:eastAsia="仿宋_GB2312" w:hAnsi="宋体" w:hint="eastAsia"/>
          <w:sz w:val="32"/>
          <w:szCs w:val="32"/>
        </w:rPr>
        <w:t>，根据《中华人民共和国公司法》、</w:t>
      </w:r>
      <w:r w:rsidR="00B13DFE">
        <w:rPr>
          <w:rFonts w:ascii="仿宋_GB2312" w:eastAsia="仿宋_GB2312" w:hAnsi="宋体" w:hint="eastAsia"/>
          <w:sz w:val="32"/>
          <w:szCs w:val="32"/>
        </w:rPr>
        <w:t>《上市公司治理准则》、</w:t>
      </w:r>
      <w:r>
        <w:rPr>
          <w:rFonts w:ascii="仿宋_GB2312" w:eastAsia="仿宋_GB2312" w:hAnsi="宋体" w:hint="eastAsia"/>
          <w:sz w:val="32"/>
          <w:szCs w:val="32"/>
        </w:rPr>
        <w:t>《公司章程》</w:t>
      </w:r>
      <w:r>
        <w:rPr>
          <w:rFonts w:ascii="仿宋_GB2312" w:eastAsia="仿宋_GB2312" w:hAnsi="宋体"/>
          <w:sz w:val="32"/>
          <w:szCs w:val="32"/>
        </w:rPr>
        <w:t>(</w:t>
      </w:r>
      <w:r>
        <w:rPr>
          <w:rFonts w:ascii="仿宋_GB2312" w:eastAsia="仿宋_GB2312" w:hAnsi="宋体" w:hint="eastAsia"/>
          <w:sz w:val="32"/>
          <w:szCs w:val="32"/>
        </w:rPr>
        <w:t>以下简称公司章程</w:t>
      </w:r>
      <w:r>
        <w:rPr>
          <w:rFonts w:ascii="仿宋_GB2312" w:eastAsia="仿宋_GB2312" w:hAnsi="宋体"/>
          <w:sz w:val="32"/>
          <w:szCs w:val="32"/>
        </w:rPr>
        <w:t>)</w:t>
      </w:r>
      <w:r>
        <w:rPr>
          <w:rFonts w:ascii="仿宋_GB2312" w:eastAsia="仿宋_GB2312" w:hAnsi="宋体" w:hint="eastAsia"/>
          <w:sz w:val="32"/>
          <w:szCs w:val="32"/>
        </w:rPr>
        <w:t>及其他有关法律、行政法规和规范性文件，设立董事会战略与投资委员会，并制定本工作规则。</w:t>
      </w:r>
    </w:p>
    <w:p w:rsidR="009609BA" w:rsidRDefault="009609BA" w:rsidP="009609BA">
      <w:pPr>
        <w:tabs>
          <w:tab w:val="left" w:pos="1800"/>
        </w:tabs>
        <w:adjustRightInd w:val="0"/>
        <w:snapToGrid w:val="0"/>
        <w:spacing w:line="360" w:lineRule="auto"/>
        <w:ind w:firstLineChars="200" w:firstLine="640"/>
        <w:rPr>
          <w:rFonts w:ascii="黑体" w:eastAsia="黑体"/>
          <w:sz w:val="32"/>
          <w:szCs w:val="32"/>
        </w:rPr>
      </w:pPr>
      <w:r>
        <w:rPr>
          <w:rFonts w:ascii="黑体" w:eastAsia="黑体" w:hint="eastAsia"/>
          <w:sz w:val="32"/>
          <w:szCs w:val="32"/>
        </w:rPr>
        <w:t>第二条</w:t>
      </w:r>
      <w:r>
        <w:rPr>
          <w:rFonts w:ascii="仿宋_GB2312" w:eastAsia="仿宋_GB2312" w:hAnsi="宋体"/>
          <w:sz w:val="32"/>
          <w:szCs w:val="32"/>
        </w:rPr>
        <w:t xml:space="preserve">  </w:t>
      </w:r>
      <w:r>
        <w:rPr>
          <w:rFonts w:ascii="仿宋_GB2312" w:eastAsia="仿宋_GB2312" w:hAnsi="宋体" w:hint="eastAsia"/>
          <w:sz w:val="32"/>
          <w:szCs w:val="32"/>
        </w:rPr>
        <w:t>战略与投资委员会为公司董事会下设的专门委员会，对董事会负责。</w:t>
      </w:r>
    </w:p>
    <w:p w:rsidR="009609BA" w:rsidRDefault="009609BA" w:rsidP="009609BA">
      <w:pPr>
        <w:tabs>
          <w:tab w:val="left" w:pos="1960"/>
        </w:tabs>
        <w:adjustRightInd w:val="0"/>
        <w:snapToGrid w:val="0"/>
        <w:spacing w:line="360" w:lineRule="auto"/>
        <w:ind w:firstLineChars="200" w:firstLine="640"/>
        <w:rPr>
          <w:rFonts w:ascii="仿宋_GB2312" w:eastAsia="仿宋_GB2312"/>
          <w:sz w:val="32"/>
          <w:szCs w:val="32"/>
        </w:rPr>
      </w:pPr>
      <w:r>
        <w:rPr>
          <w:rFonts w:ascii="黑体" w:eastAsia="黑体" w:hint="eastAsia"/>
          <w:sz w:val="32"/>
          <w:szCs w:val="32"/>
        </w:rPr>
        <w:t>第三条</w:t>
      </w:r>
      <w:r>
        <w:rPr>
          <w:rFonts w:ascii="仿宋_GB2312" w:eastAsia="仿宋_GB2312"/>
          <w:sz w:val="32"/>
          <w:szCs w:val="32"/>
        </w:rPr>
        <w:tab/>
      </w:r>
      <w:r>
        <w:rPr>
          <w:rFonts w:ascii="仿宋_GB2312" w:eastAsia="仿宋_GB2312" w:hAnsi="宋体" w:hint="eastAsia"/>
          <w:sz w:val="32"/>
          <w:szCs w:val="32"/>
        </w:rPr>
        <w:t>本工作规则适用于战略与投资委员会及本工作规则中涉及的有关人员。</w:t>
      </w:r>
    </w:p>
    <w:p w:rsidR="009609BA" w:rsidRDefault="009609BA" w:rsidP="009609BA">
      <w:pPr>
        <w:pStyle w:val="2"/>
        <w:adjustRightInd w:val="0"/>
        <w:snapToGrid w:val="0"/>
        <w:spacing w:beforeLines="100" w:before="312" w:afterLines="100" w:after="312" w:line="360" w:lineRule="auto"/>
        <w:jc w:val="center"/>
      </w:pPr>
      <w:bookmarkStart w:id="12" w:name="_Toc301206752"/>
      <w:bookmarkStart w:id="13" w:name="_Toc301208399"/>
      <w:bookmarkStart w:id="14" w:name="_Toc301210101"/>
      <w:bookmarkStart w:id="15" w:name="_Toc301210174"/>
      <w:bookmarkStart w:id="16" w:name="_Toc301210247"/>
      <w:bookmarkStart w:id="17" w:name="_Toc301210327"/>
      <w:bookmarkStart w:id="18" w:name="_Toc301210407"/>
      <w:bookmarkStart w:id="19" w:name="_Toc301210487"/>
      <w:bookmarkStart w:id="20" w:name="_Toc301210567"/>
      <w:bookmarkStart w:id="21" w:name="_Toc301247789"/>
      <w:bookmarkStart w:id="22" w:name="_Toc305847120"/>
      <w:r>
        <w:rPr>
          <w:rFonts w:hint="eastAsia"/>
        </w:rPr>
        <w:t>第二章</w:t>
      </w:r>
      <w:r>
        <w:rPr>
          <w:rFonts w:hint="eastAsia"/>
        </w:rPr>
        <w:t xml:space="preserve">  </w:t>
      </w:r>
      <w:r>
        <w:rPr>
          <w:rFonts w:hint="eastAsia"/>
        </w:rPr>
        <w:t>委员会组成</w:t>
      </w:r>
      <w:bookmarkEnd w:id="12"/>
      <w:bookmarkEnd w:id="13"/>
      <w:bookmarkEnd w:id="14"/>
      <w:bookmarkEnd w:id="15"/>
      <w:bookmarkEnd w:id="16"/>
      <w:bookmarkEnd w:id="17"/>
      <w:bookmarkEnd w:id="18"/>
      <w:bookmarkEnd w:id="19"/>
      <w:bookmarkEnd w:id="20"/>
      <w:bookmarkEnd w:id="21"/>
      <w:bookmarkEnd w:id="22"/>
    </w:p>
    <w:p w:rsidR="009609BA" w:rsidRDefault="009609BA" w:rsidP="009609BA">
      <w:pPr>
        <w:tabs>
          <w:tab w:val="left" w:pos="2250"/>
        </w:tabs>
        <w:adjustRightInd w:val="0"/>
        <w:snapToGrid w:val="0"/>
        <w:spacing w:line="360" w:lineRule="auto"/>
        <w:ind w:firstLineChars="200" w:firstLine="640"/>
        <w:rPr>
          <w:rFonts w:ascii="仿宋_GB2312" w:eastAsia="仿宋_GB2312"/>
          <w:sz w:val="32"/>
          <w:szCs w:val="32"/>
        </w:rPr>
      </w:pPr>
      <w:r>
        <w:rPr>
          <w:rFonts w:ascii="黑体" w:eastAsia="黑体" w:hint="eastAsia"/>
          <w:sz w:val="32"/>
          <w:szCs w:val="32"/>
        </w:rPr>
        <w:t>第四条</w:t>
      </w:r>
      <w:r>
        <w:rPr>
          <w:rFonts w:ascii="黑体" w:eastAsia="黑体"/>
          <w:sz w:val="32"/>
          <w:szCs w:val="32"/>
        </w:rPr>
        <w:t xml:space="preserve">  </w:t>
      </w:r>
      <w:r>
        <w:rPr>
          <w:rFonts w:ascii="仿宋_GB2312" w:eastAsia="仿宋_GB2312" w:hint="eastAsia"/>
          <w:sz w:val="32"/>
          <w:szCs w:val="32"/>
        </w:rPr>
        <w:t>战略与投资委员会由</w:t>
      </w:r>
      <w:r w:rsidR="00B13DFE">
        <w:rPr>
          <w:rFonts w:ascii="仿宋_GB2312" w:eastAsia="仿宋_GB2312" w:hint="eastAsia"/>
          <w:sz w:val="32"/>
          <w:szCs w:val="32"/>
        </w:rPr>
        <w:t>3</w:t>
      </w:r>
      <w:r>
        <w:rPr>
          <w:rFonts w:ascii="仿宋_GB2312" w:eastAsia="仿宋_GB2312" w:hint="eastAsia"/>
          <w:sz w:val="32"/>
          <w:szCs w:val="32"/>
        </w:rPr>
        <w:t>名董事组成，委员会成员中应有外部董事。委员会成员由董事长提名，并经董事会审议通过。</w:t>
      </w:r>
    </w:p>
    <w:p w:rsidR="009609BA" w:rsidRDefault="009609BA" w:rsidP="009609BA">
      <w:pPr>
        <w:tabs>
          <w:tab w:val="left" w:pos="1960"/>
        </w:tabs>
        <w:adjustRightInd w:val="0"/>
        <w:snapToGrid w:val="0"/>
        <w:spacing w:line="360" w:lineRule="auto"/>
        <w:ind w:firstLineChars="200" w:firstLine="640"/>
        <w:rPr>
          <w:rFonts w:ascii="仿宋_GB2312" w:eastAsia="仿宋_GB2312"/>
          <w:sz w:val="32"/>
          <w:szCs w:val="32"/>
        </w:rPr>
      </w:pPr>
      <w:r>
        <w:rPr>
          <w:rFonts w:ascii="黑体" w:eastAsia="黑体" w:hint="eastAsia"/>
          <w:sz w:val="32"/>
          <w:szCs w:val="32"/>
        </w:rPr>
        <w:t>第五条</w:t>
      </w:r>
      <w:r>
        <w:rPr>
          <w:rFonts w:ascii="仿宋_GB2312" w:eastAsia="仿宋_GB2312"/>
          <w:sz w:val="32"/>
          <w:szCs w:val="32"/>
        </w:rPr>
        <w:tab/>
      </w:r>
      <w:r>
        <w:rPr>
          <w:rFonts w:ascii="仿宋_GB2312" w:eastAsia="仿宋_GB2312" w:hint="eastAsia"/>
          <w:sz w:val="32"/>
          <w:szCs w:val="32"/>
        </w:rPr>
        <w:t>战略与投资委员会设召集人1名，由董事长担任，负责召集和主持战略与投资委员会会议。</w:t>
      </w:r>
    </w:p>
    <w:p w:rsidR="009609BA" w:rsidRDefault="009609BA" w:rsidP="009609BA">
      <w:pPr>
        <w:tabs>
          <w:tab w:val="left" w:pos="1960"/>
        </w:tabs>
        <w:adjustRightInd w:val="0"/>
        <w:snapToGrid w:val="0"/>
        <w:spacing w:line="360" w:lineRule="auto"/>
        <w:ind w:firstLineChars="200" w:firstLine="640"/>
        <w:rPr>
          <w:rFonts w:ascii="仿宋_GB2312" w:eastAsia="仿宋_GB2312"/>
          <w:sz w:val="32"/>
          <w:szCs w:val="32"/>
        </w:rPr>
      </w:pPr>
      <w:r>
        <w:rPr>
          <w:rFonts w:ascii="黑体" w:eastAsia="黑体" w:hint="eastAsia"/>
          <w:sz w:val="32"/>
          <w:szCs w:val="32"/>
        </w:rPr>
        <w:t>第六条</w:t>
      </w:r>
      <w:r>
        <w:rPr>
          <w:rFonts w:ascii="仿宋_GB2312" w:eastAsia="仿宋_GB2312"/>
          <w:sz w:val="32"/>
          <w:szCs w:val="32"/>
        </w:rPr>
        <w:tab/>
      </w:r>
      <w:r>
        <w:rPr>
          <w:rFonts w:ascii="仿宋_GB2312" w:eastAsia="仿宋_GB2312" w:hint="eastAsia"/>
          <w:sz w:val="32"/>
          <w:szCs w:val="32"/>
        </w:rPr>
        <w:t>战略与投资委员会成员任期与董事会任期一致，成员任期届满可以连聘连任。期间，如有成员不再担任公司董事职务，其委员会成员资格自动解除。</w:t>
      </w:r>
    </w:p>
    <w:p w:rsidR="009609BA" w:rsidRDefault="009609BA" w:rsidP="009609BA">
      <w:pPr>
        <w:tabs>
          <w:tab w:val="left" w:pos="1960"/>
        </w:tabs>
        <w:adjustRightInd w:val="0"/>
        <w:snapToGrid w:val="0"/>
        <w:spacing w:line="360" w:lineRule="auto"/>
        <w:ind w:firstLineChars="200" w:firstLine="640"/>
        <w:rPr>
          <w:rFonts w:ascii="仿宋_GB2312" w:eastAsia="仿宋_GB2312"/>
          <w:sz w:val="32"/>
          <w:szCs w:val="32"/>
        </w:rPr>
      </w:pPr>
      <w:r>
        <w:rPr>
          <w:rFonts w:ascii="黑体" w:eastAsia="黑体" w:hint="eastAsia"/>
          <w:sz w:val="32"/>
          <w:szCs w:val="32"/>
        </w:rPr>
        <w:t>第七条</w:t>
      </w:r>
      <w:r>
        <w:rPr>
          <w:rFonts w:ascii="仿宋_GB2312" w:eastAsia="仿宋_GB2312"/>
          <w:sz w:val="32"/>
          <w:szCs w:val="32"/>
        </w:rPr>
        <w:tab/>
      </w:r>
      <w:r>
        <w:rPr>
          <w:rFonts w:ascii="仿宋_GB2312" w:eastAsia="仿宋_GB2312" w:hAnsi="宋体" w:hint="eastAsia"/>
          <w:sz w:val="32"/>
          <w:szCs w:val="32"/>
        </w:rPr>
        <w:t>战略与投资委员会成员可以在任期内提出辞</w:t>
      </w:r>
      <w:r>
        <w:rPr>
          <w:rFonts w:ascii="仿宋_GB2312" w:eastAsia="仿宋_GB2312" w:hAnsi="宋体" w:hint="eastAsia"/>
          <w:sz w:val="32"/>
          <w:szCs w:val="32"/>
        </w:rPr>
        <w:lastRenderedPageBreak/>
        <w:t>职，成员辞职应当向董事会提交书面辞职报告，辞职报告中应当就辞职原因以及需要由公司董事会予以关注的事项进行必要说明。</w:t>
      </w:r>
    </w:p>
    <w:p w:rsidR="009609BA" w:rsidRDefault="009609BA" w:rsidP="009609BA">
      <w:pPr>
        <w:adjustRightInd w:val="0"/>
        <w:snapToGrid w:val="0"/>
        <w:spacing w:line="360" w:lineRule="auto"/>
        <w:ind w:firstLineChars="200" w:firstLine="640"/>
        <w:rPr>
          <w:rFonts w:ascii="仿宋_GB2312" w:eastAsia="仿宋_GB2312" w:hAnsi="宋体"/>
          <w:sz w:val="32"/>
          <w:szCs w:val="32"/>
        </w:rPr>
      </w:pPr>
      <w:r>
        <w:rPr>
          <w:rFonts w:ascii="黑体" w:eastAsia="黑体" w:hint="eastAsia"/>
          <w:sz w:val="32"/>
          <w:szCs w:val="32"/>
        </w:rPr>
        <w:t xml:space="preserve">第八条  </w:t>
      </w:r>
      <w:r>
        <w:rPr>
          <w:rFonts w:ascii="仿宋_GB2312" w:eastAsia="仿宋_GB2312" w:hAnsi="宋体" w:hint="eastAsia"/>
          <w:sz w:val="32"/>
          <w:szCs w:val="32"/>
        </w:rPr>
        <w:t>发生本规则第六条、第七条的情形，由董事会根据第四条、第五条的规定，补足成员人数。</w:t>
      </w:r>
    </w:p>
    <w:p w:rsidR="009609BA" w:rsidRDefault="009609BA" w:rsidP="009609BA">
      <w:pPr>
        <w:adjustRightInd w:val="0"/>
        <w:snapToGrid w:val="0"/>
        <w:spacing w:line="360" w:lineRule="auto"/>
        <w:ind w:firstLineChars="200" w:firstLine="640"/>
        <w:rPr>
          <w:rFonts w:ascii="仿宋_GB2312" w:eastAsia="仿宋_GB2312" w:hAnsi="宋体"/>
          <w:sz w:val="32"/>
          <w:szCs w:val="32"/>
        </w:rPr>
      </w:pPr>
      <w:r>
        <w:rPr>
          <w:rFonts w:ascii="黑体" w:eastAsia="黑体" w:hint="eastAsia"/>
          <w:sz w:val="32"/>
          <w:szCs w:val="32"/>
        </w:rPr>
        <w:t>第九条</w:t>
      </w:r>
      <w:r>
        <w:rPr>
          <w:rFonts w:ascii="仿宋_GB2312" w:eastAsia="仿宋_GB2312" w:hAnsi="宋体" w:hint="eastAsia"/>
          <w:sz w:val="32"/>
          <w:szCs w:val="32"/>
        </w:rPr>
        <w:t xml:space="preserve">  战略与投资委员会成员在有足够能力履行职责的情况下，可以兼任董事会其他专门委员会的职务。</w:t>
      </w:r>
    </w:p>
    <w:p w:rsidR="009609BA" w:rsidRDefault="009609BA" w:rsidP="009609BA">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 xml:space="preserve">第十条  </w:t>
      </w:r>
      <w:r>
        <w:rPr>
          <w:rFonts w:ascii="仿宋_GB2312" w:eastAsia="仿宋_GB2312" w:hAnsi="宋体" w:hint="eastAsia"/>
          <w:sz w:val="32"/>
          <w:szCs w:val="32"/>
        </w:rPr>
        <w:t>董事会秘书负责委员会日常工作联络和会议组织工作</w:t>
      </w:r>
      <w:r>
        <w:rPr>
          <w:rFonts w:ascii="黑体" w:eastAsia="黑体" w:hint="eastAsia"/>
          <w:sz w:val="32"/>
          <w:szCs w:val="32"/>
        </w:rPr>
        <w:t>。</w:t>
      </w:r>
    </w:p>
    <w:p w:rsidR="009609BA" w:rsidRDefault="009609BA" w:rsidP="009609BA">
      <w:pPr>
        <w:pStyle w:val="2"/>
        <w:adjustRightInd w:val="0"/>
        <w:snapToGrid w:val="0"/>
        <w:spacing w:beforeLines="100" w:before="312" w:afterLines="100" w:after="312" w:line="360" w:lineRule="auto"/>
        <w:jc w:val="center"/>
      </w:pPr>
      <w:bookmarkStart w:id="23" w:name="_Toc301206753"/>
      <w:bookmarkStart w:id="24" w:name="_Toc301208400"/>
      <w:bookmarkStart w:id="25" w:name="_Toc301210102"/>
      <w:bookmarkStart w:id="26" w:name="_Toc301210175"/>
      <w:bookmarkStart w:id="27" w:name="_Toc301210248"/>
      <w:bookmarkStart w:id="28" w:name="_Toc301210328"/>
      <w:bookmarkStart w:id="29" w:name="_Toc301210408"/>
      <w:bookmarkStart w:id="30" w:name="_Toc301210488"/>
      <w:bookmarkStart w:id="31" w:name="_Toc301210568"/>
      <w:bookmarkStart w:id="32" w:name="_Toc301247790"/>
      <w:bookmarkStart w:id="33" w:name="_Toc305847121"/>
      <w:r>
        <w:rPr>
          <w:rFonts w:hint="eastAsia"/>
        </w:rPr>
        <w:t>第三章</w:t>
      </w:r>
      <w:r>
        <w:rPr>
          <w:rFonts w:hint="eastAsia"/>
        </w:rPr>
        <w:t xml:space="preserve">  </w:t>
      </w:r>
      <w:r>
        <w:rPr>
          <w:rFonts w:hint="eastAsia"/>
        </w:rPr>
        <w:t>委员会职责</w:t>
      </w:r>
      <w:bookmarkEnd w:id="23"/>
      <w:bookmarkEnd w:id="24"/>
      <w:bookmarkEnd w:id="25"/>
      <w:bookmarkEnd w:id="26"/>
      <w:bookmarkEnd w:id="27"/>
      <w:bookmarkEnd w:id="28"/>
      <w:bookmarkEnd w:id="29"/>
      <w:bookmarkEnd w:id="30"/>
      <w:bookmarkEnd w:id="31"/>
      <w:bookmarkEnd w:id="32"/>
      <w:bookmarkEnd w:id="33"/>
    </w:p>
    <w:p w:rsidR="009609BA" w:rsidRDefault="009609BA" w:rsidP="009609BA">
      <w:pPr>
        <w:tabs>
          <w:tab w:val="left" w:pos="1800"/>
        </w:tabs>
        <w:adjustRightInd w:val="0"/>
        <w:snapToGrid w:val="0"/>
        <w:spacing w:line="360" w:lineRule="auto"/>
        <w:ind w:firstLineChars="200" w:firstLine="640"/>
        <w:rPr>
          <w:rFonts w:ascii="仿宋_GB2312" w:eastAsia="仿宋_GB2312" w:hAnsi="宋体"/>
          <w:sz w:val="32"/>
          <w:szCs w:val="32"/>
        </w:rPr>
      </w:pPr>
      <w:r>
        <w:rPr>
          <w:rFonts w:ascii="黑体" w:eastAsia="黑体" w:hint="eastAsia"/>
          <w:sz w:val="32"/>
          <w:szCs w:val="32"/>
        </w:rPr>
        <w:t xml:space="preserve">第十一条  </w:t>
      </w:r>
      <w:r>
        <w:rPr>
          <w:rFonts w:ascii="仿宋_GB2312" w:eastAsia="仿宋_GB2312" w:hAnsi="宋体" w:hint="eastAsia"/>
          <w:sz w:val="32"/>
          <w:szCs w:val="32"/>
        </w:rPr>
        <w:t>战略与投资委员会承担下列职责：</w:t>
      </w:r>
    </w:p>
    <w:p w:rsidR="009609BA" w:rsidRDefault="009609BA" w:rsidP="009609BA">
      <w:pPr>
        <w:adjustRightInd w:val="0"/>
        <w:snapToGrid w:val="0"/>
        <w:spacing w:line="360" w:lineRule="auto"/>
        <w:ind w:firstLine="555"/>
        <w:rPr>
          <w:rFonts w:ascii="仿宋_GB2312" w:eastAsia="仿宋_GB2312" w:hAnsi="宋体"/>
          <w:sz w:val="32"/>
          <w:szCs w:val="32"/>
        </w:rPr>
      </w:pPr>
      <w:r>
        <w:rPr>
          <w:rFonts w:ascii="仿宋_GB2312" w:eastAsia="仿宋_GB2312" w:hAnsi="宋体" w:hint="eastAsia"/>
          <w:sz w:val="32"/>
          <w:szCs w:val="32"/>
        </w:rPr>
        <w:t>（一）研究公司发展战略和中长期发展规划，并提出建议；</w:t>
      </w:r>
    </w:p>
    <w:p w:rsidR="009609BA" w:rsidRDefault="009609BA" w:rsidP="009609BA">
      <w:pPr>
        <w:adjustRightInd w:val="0"/>
        <w:snapToGrid w:val="0"/>
        <w:spacing w:line="360" w:lineRule="auto"/>
        <w:ind w:firstLine="555"/>
        <w:rPr>
          <w:rFonts w:ascii="仿宋_GB2312" w:eastAsia="仿宋_GB2312" w:hAnsi="宋体"/>
          <w:sz w:val="32"/>
          <w:szCs w:val="32"/>
        </w:rPr>
      </w:pPr>
      <w:r>
        <w:rPr>
          <w:rFonts w:ascii="仿宋_GB2312" w:eastAsia="仿宋_GB2312" w:hAnsi="宋体" w:hint="eastAsia"/>
          <w:sz w:val="32"/>
          <w:szCs w:val="32"/>
        </w:rPr>
        <w:t>（二）对规定须经董事会批准的公司年度经营计划</w:t>
      </w:r>
      <w:r>
        <w:rPr>
          <w:rFonts w:ascii="仿宋_GB2312" w:eastAsia="仿宋_GB2312" w:hint="eastAsia"/>
          <w:sz w:val="32"/>
          <w:szCs w:val="32"/>
        </w:rPr>
        <w:t>、全面预算方案、年度投资计划和重大投资项目</w:t>
      </w:r>
      <w:r>
        <w:rPr>
          <w:rFonts w:ascii="仿宋_GB2312" w:eastAsia="仿宋_GB2312" w:hAnsi="宋体" w:hint="eastAsia"/>
          <w:sz w:val="32"/>
          <w:szCs w:val="32"/>
        </w:rPr>
        <w:t>进行研究，并提出建议；</w:t>
      </w:r>
    </w:p>
    <w:p w:rsidR="009609BA" w:rsidRDefault="009609BA" w:rsidP="009609BA">
      <w:pPr>
        <w:adjustRightInd w:val="0"/>
        <w:snapToGrid w:val="0"/>
        <w:spacing w:line="360" w:lineRule="auto"/>
        <w:ind w:firstLine="555"/>
        <w:rPr>
          <w:rFonts w:ascii="仿宋_GB2312" w:eastAsia="仿宋_GB2312" w:hAnsi="宋体"/>
          <w:sz w:val="32"/>
          <w:szCs w:val="32"/>
        </w:rPr>
      </w:pPr>
      <w:r>
        <w:rPr>
          <w:rFonts w:ascii="仿宋_GB2312" w:eastAsia="仿宋_GB2312" w:hAnsi="宋体" w:hint="eastAsia"/>
          <w:sz w:val="32"/>
          <w:szCs w:val="32"/>
        </w:rPr>
        <w:t>（三）对规定须经董事会批准的重大融资、资产处置和并购重组等方案进行研究，并提出建议；</w:t>
      </w:r>
    </w:p>
    <w:p w:rsidR="009609BA" w:rsidRDefault="009609BA" w:rsidP="009609BA">
      <w:pPr>
        <w:adjustRightInd w:val="0"/>
        <w:snapToGrid w:val="0"/>
        <w:spacing w:line="360" w:lineRule="auto"/>
        <w:ind w:firstLine="555"/>
        <w:rPr>
          <w:rFonts w:ascii="仿宋_GB2312" w:eastAsia="仿宋_GB2312" w:hAnsi="宋体"/>
          <w:sz w:val="32"/>
          <w:szCs w:val="32"/>
        </w:rPr>
      </w:pPr>
      <w:r>
        <w:rPr>
          <w:rFonts w:ascii="仿宋_GB2312" w:eastAsia="仿宋_GB2312" w:hAnsi="宋体" w:hint="eastAsia"/>
          <w:sz w:val="32"/>
          <w:szCs w:val="32"/>
        </w:rPr>
        <w:t>（四）对规定须经董事会批准的重大资产抵押、质押和对外担保等进行研究，并提出建议；</w:t>
      </w:r>
    </w:p>
    <w:p w:rsidR="009609BA" w:rsidRDefault="009609BA" w:rsidP="009609BA">
      <w:pPr>
        <w:adjustRightInd w:val="0"/>
        <w:snapToGrid w:val="0"/>
        <w:spacing w:line="360" w:lineRule="auto"/>
        <w:ind w:firstLine="555"/>
        <w:rPr>
          <w:rFonts w:ascii="仿宋_GB2312" w:eastAsia="仿宋_GB2312" w:hAnsi="宋体"/>
          <w:sz w:val="32"/>
          <w:szCs w:val="32"/>
        </w:rPr>
      </w:pPr>
      <w:r>
        <w:rPr>
          <w:rFonts w:ascii="仿宋_GB2312" w:eastAsia="仿宋_GB2312" w:hAnsi="宋体" w:hint="eastAsia"/>
          <w:sz w:val="32"/>
          <w:szCs w:val="32"/>
        </w:rPr>
        <w:t>（五）对以上事项的实施，进行评估检查；</w:t>
      </w:r>
    </w:p>
    <w:p w:rsidR="009609BA" w:rsidRDefault="009609BA" w:rsidP="009609BA">
      <w:pPr>
        <w:adjustRightInd w:val="0"/>
        <w:snapToGrid w:val="0"/>
        <w:spacing w:line="360" w:lineRule="auto"/>
        <w:ind w:firstLine="555"/>
        <w:rPr>
          <w:rFonts w:ascii="仿宋_GB2312" w:eastAsia="仿宋_GB2312" w:hAnsi="宋体"/>
          <w:sz w:val="32"/>
          <w:szCs w:val="32"/>
        </w:rPr>
      </w:pPr>
      <w:r>
        <w:rPr>
          <w:rFonts w:ascii="仿宋_GB2312" w:eastAsia="仿宋_GB2312" w:hAnsi="宋体" w:hint="eastAsia"/>
          <w:sz w:val="32"/>
          <w:szCs w:val="32"/>
        </w:rPr>
        <w:lastRenderedPageBreak/>
        <w:t>（六）</w:t>
      </w:r>
      <w:r>
        <w:rPr>
          <w:rFonts w:ascii="仿宋_GB2312" w:eastAsia="仿宋_GB2312" w:hint="eastAsia"/>
          <w:sz w:val="32"/>
          <w:szCs w:val="32"/>
        </w:rPr>
        <w:t>董事会授予的职责和法律、行政法规规定的其他职责。</w:t>
      </w:r>
    </w:p>
    <w:p w:rsidR="009609BA" w:rsidRDefault="009609BA" w:rsidP="009609BA">
      <w:pPr>
        <w:adjustRightInd w:val="0"/>
        <w:snapToGrid w:val="0"/>
        <w:spacing w:line="360" w:lineRule="auto"/>
        <w:ind w:firstLine="555"/>
        <w:rPr>
          <w:rFonts w:ascii="仿宋_GB2312" w:eastAsia="仿宋_GB2312" w:hAnsi="宋体"/>
          <w:sz w:val="32"/>
          <w:szCs w:val="32"/>
        </w:rPr>
      </w:pPr>
      <w:r>
        <w:rPr>
          <w:rFonts w:ascii="黑体" w:eastAsia="黑体" w:hint="eastAsia"/>
          <w:sz w:val="32"/>
          <w:szCs w:val="32"/>
        </w:rPr>
        <w:t>第十二条</w:t>
      </w:r>
      <w:r>
        <w:rPr>
          <w:rFonts w:ascii="仿宋_GB2312" w:eastAsia="仿宋_GB2312" w:hAnsi="宋体" w:hint="eastAsia"/>
          <w:sz w:val="32"/>
          <w:szCs w:val="32"/>
        </w:rPr>
        <w:t xml:space="preserve">  除非董事会另有授权，战略与投资委员会的提案提交董事会审议决定。</w:t>
      </w:r>
    </w:p>
    <w:p w:rsidR="009609BA" w:rsidRDefault="009609BA" w:rsidP="009609BA">
      <w:pPr>
        <w:pStyle w:val="2"/>
        <w:adjustRightInd w:val="0"/>
        <w:snapToGrid w:val="0"/>
        <w:spacing w:beforeLines="100" w:before="312" w:afterLines="100" w:after="312" w:line="360" w:lineRule="auto"/>
        <w:jc w:val="center"/>
      </w:pPr>
      <w:bookmarkStart w:id="34" w:name="_Toc301206754"/>
      <w:bookmarkStart w:id="35" w:name="_Toc301208401"/>
      <w:bookmarkStart w:id="36" w:name="_Toc301210103"/>
      <w:bookmarkStart w:id="37" w:name="_Toc301210176"/>
      <w:bookmarkStart w:id="38" w:name="_Toc301210249"/>
      <w:bookmarkStart w:id="39" w:name="_Toc301210329"/>
      <w:bookmarkStart w:id="40" w:name="_Toc301210409"/>
      <w:bookmarkStart w:id="41" w:name="_Toc301210489"/>
      <w:bookmarkStart w:id="42" w:name="_Toc301210569"/>
      <w:bookmarkStart w:id="43" w:name="_Toc301247791"/>
      <w:bookmarkStart w:id="44" w:name="_Toc305847122"/>
      <w:r>
        <w:rPr>
          <w:rFonts w:hint="eastAsia"/>
        </w:rPr>
        <w:t>第四章</w:t>
      </w:r>
      <w:r>
        <w:rPr>
          <w:rFonts w:hint="eastAsia"/>
        </w:rPr>
        <w:t xml:space="preserve">  </w:t>
      </w:r>
      <w:r>
        <w:rPr>
          <w:rFonts w:hint="eastAsia"/>
        </w:rPr>
        <w:t>委员会会议</w:t>
      </w:r>
      <w:bookmarkEnd w:id="34"/>
      <w:bookmarkEnd w:id="35"/>
      <w:bookmarkEnd w:id="36"/>
      <w:bookmarkEnd w:id="37"/>
      <w:bookmarkEnd w:id="38"/>
      <w:bookmarkEnd w:id="39"/>
      <w:bookmarkEnd w:id="40"/>
      <w:bookmarkEnd w:id="41"/>
      <w:bookmarkEnd w:id="42"/>
      <w:bookmarkEnd w:id="43"/>
      <w:bookmarkEnd w:id="44"/>
    </w:p>
    <w:p w:rsidR="009609BA" w:rsidRDefault="009609BA" w:rsidP="009609BA">
      <w:pPr>
        <w:adjustRightInd w:val="0"/>
        <w:snapToGrid w:val="0"/>
        <w:spacing w:line="360" w:lineRule="auto"/>
        <w:ind w:firstLineChars="200" w:firstLine="640"/>
        <w:rPr>
          <w:rFonts w:ascii="仿宋_GB2312" w:eastAsia="仿宋_GB2312" w:hAnsi="宋体"/>
          <w:sz w:val="32"/>
          <w:szCs w:val="32"/>
        </w:rPr>
      </w:pPr>
      <w:r>
        <w:rPr>
          <w:rFonts w:ascii="黑体" w:eastAsia="黑体" w:hAnsi="宋体" w:hint="eastAsia"/>
          <w:sz w:val="32"/>
          <w:szCs w:val="32"/>
        </w:rPr>
        <w:t>第十三条</w:t>
      </w:r>
      <w:r>
        <w:rPr>
          <w:rFonts w:ascii="仿宋_GB2312" w:eastAsia="仿宋_GB2312" w:hint="eastAsia"/>
          <w:sz w:val="32"/>
          <w:szCs w:val="32"/>
        </w:rPr>
        <w:t xml:space="preserve">  战略与投资委员会</w:t>
      </w:r>
      <w:r>
        <w:rPr>
          <w:rFonts w:ascii="仿宋_GB2312" w:eastAsia="仿宋_GB2312" w:hAnsi="宋体" w:hint="eastAsia"/>
          <w:sz w:val="32"/>
          <w:szCs w:val="32"/>
        </w:rPr>
        <w:t>会议分为定期会议和临时会议。定期会议每年至少召开</w:t>
      </w:r>
      <w:r w:rsidR="00B13DFE">
        <w:rPr>
          <w:rFonts w:ascii="仿宋_GB2312" w:eastAsia="仿宋_GB2312" w:hAnsi="宋体" w:hint="eastAsia"/>
          <w:sz w:val="32"/>
          <w:szCs w:val="32"/>
        </w:rPr>
        <w:t>1</w:t>
      </w:r>
      <w:r>
        <w:rPr>
          <w:rFonts w:ascii="仿宋_GB2312" w:eastAsia="仿宋_GB2312" w:hAnsi="宋体" w:hint="eastAsia"/>
          <w:sz w:val="32"/>
          <w:szCs w:val="32"/>
        </w:rPr>
        <w:t>次；经召集人或2名以上成员提议，应召开临时会议。</w:t>
      </w:r>
    </w:p>
    <w:p w:rsidR="009609BA" w:rsidRDefault="009609BA" w:rsidP="009609BA">
      <w:pPr>
        <w:tabs>
          <w:tab w:val="left" w:pos="1980"/>
        </w:tabs>
        <w:adjustRightInd w:val="0"/>
        <w:snapToGrid w:val="0"/>
        <w:spacing w:line="360" w:lineRule="auto"/>
        <w:ind w:firstLineChars="200" w:firstLine="640"/>
        <w:rPr>
          <w:rFonts w:ascii="仿宋_GB2312" w:eastAsia="仿宋_GB2312" w:hAnsi="宋体"/>
          <w:sz w:val="32"/>
          <w:szCs w:val="32"/>
        </w:rPr>
      </w:pPr>
      <w:r>
        <w:rPr>
          <w:rFonts w:ascii="黑体" w:eastAsia="黑体" w:hAnsi="宋体" w:hint="eastAsia"/>
          <w:sz w:val="32"/>
          <w:szCs w:val="32"/>
        </w:rPr>
        <w:t xml:space="preserve">第十四条  </w:t>
      </w:r>
      <w:r>
        <w:rPr>
          <w:rFonts w:ascii="仿宋_GB2312" w:eastAsia="仿宋_GB2312" w:hAnsi="宋体" w:hint="eastAsia"/>
          <w:sz w:val="32"/>
          <w:szCs w:val="32"/>
        </w:rPr>
        <w:t>战略与投资委员会会议通知于会议召开前10日（临时会议提前</w:t>
      </w:r>
      <w:r w:rsidR="00B13DFE">
        <w:rPr>
          <w:rFonts w:ascii="仿宋_GB2312" w:eastAsia="仿宋_GB2312" w:hAnsi="宋体" w:hint="eastAsia"/>
          <w:sz w:val="32"/>
          <w:szCs w:val="32"/>
        </w:rPr>
        <w:t>3</w:t>
      </w:r>
      <w:r>
        <w:rPr>
          <w:rFonts w:ascii="仿宋_GB2312" w:eastAsia="仿宋_GB2312" w:hAnsi="宋体" w:hint="eastAsia"/>
          <w:sz w:val="32"/>
          <w:szCs w:val="32"/>
        </w:rPr>
        <w:t>日）送达各委员会成员和应邀列席会议的人员。会议通知的内容，应包括会议召开时间、地点、会期、召开方式、议题、议程、通知发出日期等。</w:t>
      </w:r>
    </w:p>
    <w:p w:rsidR="009609BA" w:rsidRDefault="009609BA" w:rsidP="009609BA">
      <w:pPr>
        <w:tabs>
          <w:tab w:val="left" w:pos="1980"/>
        </w:tabs>
        <w:adjustRightInd w:val="0"/>
        <w:snapToGrid w:val="0"/>
        <w:spacing w:line="360" w:lineRule="auto"/>
        <w:ind w:firstLineChars="200" w:firstLine="640"/>
        <w:rPr>
          <w:rFonts w:ascii="仿宋_GB2312" w:eastAsia="仿宋_GB2312"/>
          <w:sz w:val="32"/>
          <w:szCs w:val="32"/>
        </w:rPr>
      </w:pPr>
      <w:r>
        <w:rPr>
          <w:rFonts w:ascii="黑体" w:eastAsia="黑体" w:hAnsi="宋体" w:hint="eastAsia"/>
          <w:sz w:val="32"/>
          <w:szCs w:val="32"/>
        </w:rPr>
        <w:t>第十五条</w:t>
      </w:r>
      <w:r>
        <w:rPr>
          <w:rFonts w:ascii="仿宋_GB2312" w:eastAsia="仿宋_GB2312" w:hint="eastAsia"/>
          <w:sz w:val="32"/>
          <w:szCs w:val="32"/>
        </w:rPr>
        <w:t xml:space="preserve">  战略与投资委员会会议应以现场、电话、视频会议方式和书面签署文件方式召开。</w:t>
      </w:r>
    </w:p>
    <w:p w:rsidR="009609BA" w:rsidRDefault="009609BA" w:rsidP="009609BA">
      <w:pPr>
        <w:tabs>
          <w:tab w:val="left" w:pos="1980"/>
        </w:tabs>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采取电话、视频会议方式召开的会议，应保证每位成员可以正常进行发言和讨论，并形成会议记录，由与会成员签署后一并存档。</w:t>
      </w:r>
    </w:p>
    <w:p w:rsidR="009609BA" w:rsidRDefault="009609BA" w:rsidP="009609BA">
      <w:pPr>
        <w:tabs>
          <w:tab w:val="left" w:pos="1980"/>
        </w:tabs>
        <w:adjustRightInd w:val="0"/>
        <w:snapToGrid w:val="0"/>
        <w:spacing w:line="360" w:lineRule="auto"/>
        <w:ind w:firstLineChars="200" w:firstLine="640"/>
        <w:rPr>
          <w:rFonts w:ascii="仿宋_GB2312" w:eastAsia="仿宋_GB2312" w:hAnsi="宋体"/>
          <w:sz w:val="32"/>
          <w:szCs w:val="32"/>
        </w:rPr>
      </w:pPr>
      <w:r>
        <w:rPr>
          <w:rFonts w:ascii="仿宋_GB2312" w:eastAsia="仿宋_GB2312" w:hint="eastAsia"/>
          <w:sz w:val="32"/>
          <w:szCs w:val="32"/>
        </w:rPr>
        <w:t>采取书面签署文件方式召开的会议，会议召开当天，委员会成员应在对所议事</w:t>
      </w:r>
      <w:proofErr w:type="gramStart"/>
      <w:r>
        <w:rPr>
          <w:rFonts w:ascii="仿宋_GB2312" w:eastAsia="仿宋_GB2312" w:hint="eastAsia"/>
          <w:sz w:val="32"/>
          <w:szCs w:val="32"/>
        </w:rPr>
        <w:t>项提出</w:t>
      </w:r>
      <w:proofErr w:type="gramEnd"/>
      <w:r>
        <w:rPr>
          <w:rFonts w:ascii="仿宋_GB2312" w:eastAsia="仿宋_GB2312" w:hint="eastAsia"/>
          <w:sz w:val="32"/>
          <w:szCs w:val="32"/>
        </w:rPr>
        <w:t>的</w:t>
      </w:r>
      <w:r>
        <w:rPr>
          <w:rFonts w:ascii="仿宋_GB2312" w:eastAsia="仿宋_GB2312" w:hAnsi="宋体" w:hint="eastAsia"/>
          <w:sz w:val="32"/>
          <w:szCs w:val="32"/>
        </w:rPr>
        <w:t>意见、建议或表决结果（经董事会授权的事项）的书面文件上签字，并传真至董事会秘书备案，同时给董事会秘书寄送原件。</w:t>
      </w:r>
    </w:p>
    <w:p w:rsidR="009609BA" w:rsidRDefault="009609BA" w:rsidP="009609BA">
      <w:pPr>
        <w:tabs>
          <w:tab w:val="left" w:pos="1980"/>
        </w:tabs>
        <w:adjustRightInd w:val="0"/>
        <w:snapToGrid w:val="0"/>
        <w:spacing w:line="360" w:lineRule="auto"/>
        <w:ind w:firstLineChars="200" w:firstLine="640"/>
        <w:rPr>
          <w:rFonts w:ascii="仿宋_GB2312" w:eastAsia="仿宋_GB2312" w:hAnsi="宋体"/>
          <w:sz w:val="32"/>
          <w:szCs w:val="32"/>
        </w:rPr>
      </w:pPr>
      <w:r>
        <w:rPr>
          <w:rFonts w:ascii="黑体" w:eastAsia="黑体" w:hAnsi="宋体" w:hint="eastAsia"/>
          <w:sz w:val="32"/>
          <w:szCs w:val="32"/>
        </w:rPr>
        <w:lastRenderedPageBreak/>
        <w:t xml:space="preserve">第十六条  </w:t>
      </w:r>
      <w:r>
        <w:rPr>
          <w:rFonts w:ascii="仿宋_GB2312" w:eastAsia="仿宋_GB2312" w:hint="eastAsia"/>
          <w:sz w:val="32"/>
          <w:szCs w:val="32"/>
        </w:rPr>
        <w:t>战略与投资</w:t>
      </w:r>
      <w:r>
        <w:rPr>
          <w:rFonts w:ascii="仿宋_GB2312" w:eastAsia="仿宋_GB2312" w:hAnsi="宋体" w:hint="eastAsia"/>
          <w:sz w:val="32"/>
          <w:szCs w:val="32"/>
        </w:rPr>
        <w:t>委员会会议应由</w:t>
      </w:r>
      <w:r w:rsidR="00B13DFE">
        <w:rPr>
          <w:rFonts w:ascii="仿宋_GB2312" w:eastAsia="仿宋_GB2312" w:hAnsi="宋体" w:hint="eastAsia"/>
          <w:sz w:val="32"/>
          <w:szCs w:val="32"/>
        </w:rPr>
        <w:t>三分之二以</w:t>
      </w:r>
      <w:r>
        <w:rPr>
          <w:rFonts w:ascii="仿宋_GB2312" w:eastAsia="仿宋_GB2312" w:hAnsi="宋体" w:hint="eastAsia"/>
          <w:sz w:val="32"/>
          <w:szCs w:val="32"/>
        </w:rPr>
        <w:t>上成员到会方可举行，会议由召集人主持，召集人缺席时，可委托由其他成员主持。</w:t>
      </w:r>
    </w:p>
    <w:p w:rsidR="009609BA" w:rsidRDefault="009609BA" w:rsidP="009609BA">
      <w:pPr>
        <w:tabs>
          <w:tab w:val="left" w:pos="1980"/>
        </w:tabs>
        <w:adjustRightInd w:val="0"/>
        <w:snapToGrid w:val="0"/>
        <w:spacing w:line="360" w:lineRule="auto"/>
        <w:ind w:firstLineChars="200" w:firstLine="640"/>
        <w:rPr>
          <w:rFonts w:ascii="仿宋_GB2312" w:eastAsia="仿宋_GB2312"/>
          <w:sz w:val="32"/>
          <w:szCs w:val="32"/>
        </w:rPr>
      </w:pPr>
      <w:r>
        <w:rPr>
          <w:rFonts w:ascii="黑体" w:eastAsia="黑体" w:hAnsi="宋体" w:hint="eastAsia"/>
          <w:sz w:val="32"/>
          <w:szCs w:val="32"/>
        </w:rPr>
        <w:t xml:space="preserve">第十七条  </w:t>
      </w:r>
      <w:r>
        <w:rPr>
          <w:rFonts w:ascii="仿宋_GB2312" w:eastAsia="仿宋_GB2312" w:hint="eastAsia"/>
          <w:sz w:val="32"/>
          <w:szCs w:val="32"/>
        </w:rPr>
        <w:t>战略与投资委员会成员应亲自出席会议，因特殊情况不能出席的，可提交由该成员签字的授权委托书，委托委员会其他成员代为出席并行使有关职权。授权委托书应载明委托人姓名、受托人姓名、授权范围、授权权限、授权期限等事项。每一名成员不能同时接受2名以上成员委托。未亲自出席，又未委托其他成员出席的，视为不履职行为。</w:t>
      </w:r>
    </w:p>
    <w:p w:rsidR="009609BA" w:rsidRDefault="009609BA" w:rsidP="009609BA">
      <w:pPr>
        <w:tabs>
          <w:tab w:val="left" w:pos="1980"/>
        </w:tabs>
        <w:adjustRightInd w:val="0"/>
        <w:snapToGrid w:val="0"/>
        <w:spacing w:line="360" w:lineRule="auto"/>
        <w:ind w:firstLineChars="200" w:firstLine="640"/>
        <w:rPr>
          <w:rFonts w:ascii="仿宋_GB2312" w:eastAsia="仿宋_GB2312"/>
          <w:sz w:val="32"/>
          <w:szCs w:val="32"/>
        </w:rPr>
      </w:pPr>
      <w:r>
        <w:rPr>
          <w:rFonts w:ascii="黑体" w:eastAsia="黑体" w:hAnsi="宋体" w:hint="eastAsia"/>
          <w:sz w:val="32"/>
          <w:szCs w:val="32"/>
        </w:rPr>
        <w:t xml:space="preserve">第十八条  </w:t>
      </w:r>
      <w:r>
        <w:rPr>
          <w:rFonts w:ascii="仿宋_GB2312" w:eastAsia="仿宋_GB2312" w:hint="eastAsia"/>
          <w:sz w:val="32"/>
          <w:szCs w:val="32"/>
        </w:rPr>
        <w:t>董事会秘书列席会议，并负责形成会议记录。</w:t>
      </w:r>
      <w:r>
        <w:rPr>
          <w:rFonts w:ascii="仿宋_GB2312" w:eastAsia="仿宋_GB2312" w:hAnsi="宋体" w:hint="eastAsia"/>
          <w:sz w:val="32"/>
          <w:szCs w:val="32"/>
        </w:rPr>
        <w:t>会议记录应</w:t>
      </w:r>
      <w:r>
        <w:rPr>
          <w:rFonts w:ascii="仿宋_GB2312" w:eastAsia="仿宋_GB2312" w:hint="eastAsia"/>
          <w:sz w:val="32"/>
          <w:szCs w:val="32"/>
        </w:rPr>
        <w:t>在会议结束后5日内送达每位</w:t>
      </w:r>
      <w:r>
        <w:rPr>
          <w:rFonts w:ascii="仿宋_GB2312" w:eastAsia="仿宋_GB2312" w:hAnsi="宋体" w:hint="eastAsia"/>
          <w:sz w:val="32"/>
          <w:szCs w:val="32"/>
        </w:rPr>
        <w:t>成员</w:t>
      </w:r>
      <w:r>
        <w:rPr>
          <w:rFonts w:ascii="仿宋_GB2312" w:eastAsia="仿宋_GB2312" w:hint="eastAsia"/>
          <w:sz w:val="32"/>
          <w:szCs w:val="32"/>
        </w:rPr>
        <w:t>。每位成员应在收到会议记录后的5日内在会议记录上签名，并将签名后的会议记录送达董事会秘书。</w:t>
      </w:r>
    </w:p>
    <w:p w:rsidR="009609BA" w:rsidRDefault="009609BA" w:rsidP="009609BA">
      <w:pPr>
        <w:tabs>
          <w:tab w:val="left" w:pos="1980"/>
        </w:tabs>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会议记录应包括下列事项：</w:t>
      </w:r>
    </w:p>
    <w:p w:rsidR="009609BA" w:rsidRDefault="009609BA" w:rsidP="009609BA">
      <w:pPr>
        <w:tabs>
          <w:tab w:val="left" w:pos="1980"/>
        </w:tabs>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（一）会议召开的日期、地点、召开方式、召集人及主持人姓名；</w:t>
      </w:r>
    </w:p>
    <w:p w:rsidR="009609BA" w:rsidRDefault="009609BA" w:rsidP="009609BA">
      <w:pPr>
        <w:tabs>
          <w:tab w:val="left" w:pos="1980"/>
        </w:tabs>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（二）出席会议的成员姓名、委托出席会议的成员姓名及列席人员姓名；</w:t>
      </w:r>
    </w:p>
    <w:p w:rsidR="009609BA" w:rsidRDefault="009609BA" w:rsidP="009609BA">
      <w:pPr>
        <w:tabs>
          <w:tab w:val="left" w:pos="1980"/>
        </w:tabs>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（三）会议议程及议题；</w:t>
      </w:r>
    </w:p>
    <w:p w:rsidR="009609BA" w:rsidRDefault="009609BA" w:rsidP="009609BA">
      <w:pPr>
        <w:tabs>
          <w:tab w:val="left" w:pos="1980"/>
        </w:tabs>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（四）委员会成员发言要点；</w:t>
      </w:r>
    </w:p>
    <w:p w:rsidR="009609BA" w:rsidRDefault="009609BA" w:rsidP="009609BA">
      <w:pPr>
        <w:tabs>
          <w:tab w:val="left" w:pos="1980"/>
        </w:tabs>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（五）每一个议题的表决方式和审议结果，载明同意、反对或弃权的票数、成员表决意见；</w:t>
      </w:r>
    </w:p>
    <w:p w:rsidR="009609BA" w:rsidRDefault="009609BA" w:rsidP="009609BA">
      <w:pPr>
        <w:tabs>
          <w:tab w:val="left" w:pos="1980"/>
        </w:tabs>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lastRenderedPageBreak/>
        <w:t>（六）会议其他相关内容；</w:t>
      </w:r>
    </w:p>
    <w:p w:rsidR="009609BA" w:rsidRDefault="009609BA" w:rsidP="009609BA">
      <w:pPr>
        <w:tabs>
          <w:tab w:val="left" w:pos="1980"/>
        </w:tabs>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（七）会议记录人姓名。</w:t>
      </w:r>
    </w:p>
    <w:p w:rsidR="009609BA" w:rsidRDefault="009609BA" w:rsidP="009609BA">
      <w:pPr>
        <w:tabs>
          <w:tab w:val="left" w:pos="1980"/>
        </w:tabs>
        <w:adjustRightInd w:val="0"/>
        <w:snapToGrid w:val="0"/>
        <w:spacing w:line="360" w:lineRule="auto"/>
        <w:ind w:firstLineChars="180" w:firstLine="576"/>
        <w:rPr>
          <w:rFonts w:ascii="仿宋_GB2312" w:eastAsia="仿宋_GB2312"/>
          <w:sz w:val="32"/>
          <w:szCs w:val="32"/>
        </w:rPr>
      </w:pPr>
      <w:proofErr w:type="gramStart"/>
      <w:r>
        <w:rPr>
          <w:rFonts w:ascii="仿宋_GB2312" w:eastAsia="仿宋_GB2312" w:hint="eastAsia"/>
          <w:sz w:val="32"/>
          <w:szCs w:val="32"/>
        </w:rPr>
        <w:t>若成员</w:t>
      </w:r>
      <w:proofErr w:type="gramEnd"/>
      <w:r>
        <w:rPr>
          <w:rFonts w:ascii="仿宋_GB2312" w:eastAsia="仿宋_GB2312" w:hint="eastAsia"/>
          <w:sz w:val="32"/>
          <w:szCs w:val="32"/>
        </w:rPr>
        <w:t>对会议记录有任何意见或异议，可不予签名，但应将其书面意见按照前述规定时间送达董事会秘书。若确属记录错误或遗漏，董事会秘书应做出修改，委员会成员在修改后的会议记录上签名。</w:t>
      </w:r>
    </w:p>
    <w:p w:rsidR="009609BA" w:rsidRDefault="009609BA" w:rsidP="009609BA">
      <w:pPr>
        <w:tabs>
          <w:tab w:val="left" w:pos="1980"/>
        </w:tabs>
        <w:adjustRightInd w:val="0"/>
        <w:snapToGrid w:val="0"/>
        <w:spacing w:line="360" w:lineRule="auto"/>
        <w:ind w:firstLineChars="200" w:firstLine="640"/>
        <w:rPr>
          <w:rFonts w:ascii="仿宋_GB2312" w:eastAsia="仿宋_GB2312" w:hAnsi="宋体"/>
          <w:sz w:val="32"/>
          <w:szCs w:val="32"/>
        </w:rPr>
      </w:pPr>
      <w:r>
        <w:rPr>
          <w:rFonts w:ascii="黑体" w:eastAsia="黑体" w:hAnsi="宋体" w:hint="eastAsia"/>
          <w:sz w:val="32"/>
          <w:szCs w:val="32"/>
        </w:rPr>
        <w:t xml:space="preserve">第十九条  </w:t>
      </w:r>
      <w:r>
        <w:rPr>
          <w:rFonts w:ascii="仿宋_GB2312" w:eastAsia="仿宋_GB2312" w:hAnsi="宋体" w:hint="eastAsia"/>
          <w:sz w:val="32"/>
          <w:szCs w:val="32"/>
        </w:rPr>
        <w:t>根据专门委员会工作需要，可邀请公司其他董事、监事、经理层人员等列席会议。如请中介机构列席会议并提供专业意见，应</w:t>
      </w:r>
      <w:proofErr w:type="gramStart"/>
      <w:r>
        <w:rPr>
          <w:rFonts w:ascii="仿宋_GB2312" w:eastAsia="仿宋_GB2312" w:hAnsi="宋体" w:hint="eastAsia"/>
          <w:sz w:val="32"/>
          <w:szCs w:val="32"/>
        </w:rPr>
        <w:t>签定</w:t>
      </w:r>
      <w:proofErr w:type="gramEnd"/>
      <w:r>
        <w:rPr>
          <w:rFonts w:ascii="仿宋_GB2312" w:eastAsia="仿宋_GB2312" w:hAnsi="宋体" w:hint="eastAsia"/>
          <w:sz w:val="32"/>
          <w:szCs w:val="32"/>
        </w:rPr>
        <w:t>保密协议，中介机构费用由董事会经费支付。</w:t>
      </w:r>
    </w:p>
    <w:p w:rsidR="009609BA" w:rsidRDefault="009609BA" w:rsidP="009609BA">
      <w:pPr>
        <w:tabs>
          <w:tab w:val="left" w:pos="1980"/>
        </w:tabs>
        <w:adjustRightInd w:val="0"/>
        <w:snapToGrid w:val="0"/>
        <w:spacing w:line="360" w:lineRule="auto"/>
        <w:ind w:firstLineChars="200" w:firstLine="640"/>
        <w:rPr>
          <w:rFonts w:ascii="仿宋_GB2312" w:eastAsia="仿宋_GB2312" w:hAnsi="宋体"/>
          <w:sz w:val="32"/>
          <w:szCs w:val="32"/>
        </w:rPr>
      </w:pPr>
      <w:r>
        <w:rPr>
          <w:rFonts w:ascii="黑体" w:eastAsia="黑体" w:hint="eastAsia"/>
          <w:sz w:val="32"/>
          <w:szCs w:val="32"/>
        </w:rPr>
        <w:t>第二十条</w:t>
      </w:r>
      <w:r>
        <w:rPr>
          <w:rFonts w:ascii="仿宋_GB2312" w:eastAsia="仿宋_GB2312" w:hAnsi="宋体" w:hint="eastAsia"/>
          <w:sz w:val="32"/>
          <w:szCs w:val="32"/>
        </w:rPr>
        <w:t xml:space="preserve">  战略与投资委员会会议讨论涉及委员会成员的议题，当事人应当回避。</w:t>
      </w:r>
      <w:r w:rsidR="00B13DFE">
        <w:rPr>
          <w:rFonts w:ascii="仿宋_GB2312" w:eastAsia="仿宋_GB2312" w:hAnsi="宋体" w:hint="eastAsia"/>
          <w:sz w:val="32"/>
          <w:szCs w:val="32"/>
        </w:rPr>
        <w:t>每一名委员有一票的表决权，会议做出的决议，必须经全体委员的过半数通过。</w:t>
      </w:r>
    </w:p>
    <w:p w:rsidR="009609BA" w:rsidRDefault="009609BA" w:rsidP="009609BA">
      <w:pPr>
        <w:tabs>
          <w:tab w:val="left" w:pos="2060"/>
        </w:tabs>
        <w:adjustRightInd w:val="0"/>
        <w:snapToGrid w:val="0"/>
        <w:spacing w:line="360" w:lineRule="auto"/>
        <w:ind w:firstLineChars="200" w:firstLine="640"/>
        <w:rPr>
          <w:rFonts w:ascii="仿宋_GB2312" w:eastAsia="仿宋_GB2312"/>
          <w:sz w:val="32"/>
          <w:szCs w:val="32"/>
        </w:rPr>
      </w:pPr>
      <w:r>
        <w:rPr>
          <w:rFonts w:ascii="黑体" w:eastAsia="黑体" w:hint="eastAsia"/>
          <w:sz w:val="32"/>
          <w:szCs w:val="32"/>
        </w:rPr>
        <w:t>第二十一条</w:t>
      </w:r>
      <w:r>
        <w:rPr>
          <w:rFonts w:ascii="仿宋_GB2312" w:eastAsia="仿宋_GB2312" w:hint="eastAsia"/>
          <w:sz w:val="32"/>
          <w:szCs w:val="32"/>
        </w:rPr>
        <w:t xml:space="preserve">  出席会议的成员及列席人员均对会议事项负有保密责任，不得擅自披露有关信息。</w:t>
      </w:r>
    </w:p>
    <w:p w:rsidR="009609BA" w:rsidRDefault="009609BA" w:rsidP="009609BA">
      <w:pPr>
        <w:pStyle w:val="2"/>
        <w:adjustRightInd w:val="0"/>
        <w:snapToGrid w:val="0"/>
        <w:spacing w:beforeLines="100" w:before="312" w:afterLines="100" w:after="312" w:line="360" w:lineRule="auto"/>
        <w:jc w:val="center"/>
      </w:pPr>
      <w:bookmarkStart w:id="45" w:name="_Toc301206755"/>
      <w:bookmarkStart w:id="46" w:name="_Toc301208402"/>
      <w:bookmarkStart w:id="47" w:name="_Toc301210104"/>
      <w:bookmarkStart w:id="48" w:name="_Toc301210177"/>
      <w:bookmarkStart w:id="49" w:name="_Toc301210250"/>
      <w:bookmarkStart w:id="50" w:name="_Toc301210330"/>
      <w:bookmarkStart w:id="51" w:name="_Toc301210410"/>
      <w:bookmarkStart w:id="52" w:name="_Toc301210490"/>
      <w:bookmarkStart w:id="53" w:name="_Toc301210570"/>
      <w:bookmarkStart w:id="54" w:name="_Toc301247792"/>
      <w:bookmarkStart w:id="55" w:name="_Toc305847123"/>
      <w:r>
        <w:rPr>
          <w:rFonts w:hint="eastAsia"/>
        </w:rPr>
        <w:t>第五章</w:t>
      </w:r>
      <w:r>
        <w:rPr>
          <w:rFonts w:hint="eastAsia"/>
        </w:rPr>
        <w:t xml:space="preserve">  </w:t>
      </w:r>
      <w:r>
        <w:rPr>
          <w:rFonts w:hint="eastAsia"/>
        </w:rPr>
        <w:t>委员会工作程序</w:t>
      </w:r>
      <w:bookmarkEnd w:id="45"/>
      <w:bookmarkEnd w:id="46"/>
      <w:bookmarkEnd w:id="47"/>
      <w:bookmarkEnd w:id="48"/>
      <w:bookmarkEnd w:id="49"/>
      <w:bookmarkEnd w:id="50"/>
      <w:bookmarkEnd w:id="51"/>
      <w:bookmarkEnd w:id="52"/>
      <w:bookmarkEnd w:id="53"/>
      <w:bookmarkEnd w:id="54"/>
      <w:bookmarkEnd w:id="55"/>
    </w:p>
    <w:p w:rsidR="009609BA" w:rsidRDefault="009609BA" w:rsidP="009609BA">
      <w:pPr>
        <w:adjustRightInd w:val="0"/>
        <w:snapToGrid w:val="0"/>
        <w:spacing w:line="360" w:lineRule="auto"/>
        <w:ind w:firstLineChars="200" w:firstLine="640"/>
        <w:rPr>
          <w:rFonts w:ascii="仿宋_GB2312" w:eastAsia="仿宋_GB2312" w:hAnsi="宋体"/>
          <w:sz w:val="32"/>
          <w:szCs w:val="32"/>
        </w:rPr>
      </w:pPr>
      <w:r>
        <w:rPr>
          <w:rFonts w:ascii="黑体" w:eastAsia="黑体" w:hint="eastAsia"/>
          <w:sz w:val="32"/>
          <w:szCs w:val="32"/>
        </w:rPr>
        <w:t>第二十二条</w:t>
      </w:r>
      <w:r>
        <w:rPr>
          <w:rFonts w:ascii="仿宋_GB2312" w:eastAsia="仿宋_GB2312" w:hAnsi="宋体" w:hint="eastAsia"/>
          <w:sz w:val="32"/>
          <w:szCs w:val="32"/>
        </w:rPr>
        <w:t xml:space="preserve">  战略与投资委员会会议议案内容主要包括：</w:t>
      </w:r>
    </w:p>
    <w:p w:rsidR="009609BA" w:rsidRDefault="009609BA" w:rsidP="009609BA">
      <w:pPr>
        <w:adjustRightInd w:val="0"/>
        <w:snapToGrid w:val="0"/>
        <w:spacing w:line="360" w:lineRule="auto"/>
        <w:ind w:firstLine="555"/>
        <w:rPr>
          <w:rFonts w:ascii="仿宋_GB2312" w:eastAsia="仿宋_GB2312" w:hAnsi="宋体"/>
          <w:sz w:val="32"/>
          <w:szCs w:val="32"/>
        </w:rPr>
      </w:pPr>
      <w:r>
        <w:rPr>
          <w:rFonts w:ascii="仿宋_GB2312" w:eastAsia="仿宋_GB2312" w:hAnsi="宋体" w:hint="eastAsia"/>
          <w:sz w:val="32"/>
          <w:szCs w:val="32"/>
        </w:rPr>
        <w:t>（一）公司发展战略和中长期发展规划；</w:t>
      </w:r>
    </w:p>
    <w:p w:rsidR="009609BA" w:rsidRDefault="009609BA" w:rsidP="009609BA">
      <w:pPr>
        <w:adjustRightInd w:val="0"/>
        <w:snapToGrid w:val="0"/>
        <w:spacing w:line="360" w:lineRule="auto"/>
        <w:ind w:firstLine="555"/>
        <w:rPr>
          <w:rFonts w:ascii="仿宋_GB2312" w:eastAsia="仿宋_GB2312" w:hAnsi="宋体"/>
          <w:sz w:val="32"/>
          <w:szCs w:val="32"/>
        </w:rPr>
      </w:pPr>
      <w:r>
        <w:rPr>
          <w:rFonts w:ascii="仿宋_GB2312" w:eastAsia="仿宋_GB2312" w:hAnsi="宋体" w:hint="eastAsia"/>
          <w:sz w:val="32"/>
          <w:szCs w:val="32"/>
        </w:rPr>
        <w:t>（二）规定须经董事会批准的公司年度经营计划和年度投资计划；</w:t>
      </w:r>
    </w:p>
    <w:p w:rsidR="009609BA" w:rsidRDefault="009609BA" w:rsidP="009609BA">
      <w:pPr>
        <w:adjustRightInd w:val="0"/>
        <w:snapToGrid w:val="0"/>
        <w:spacing w:line="360" w:lineRule="auto"/>
        <w:ind w:firstLine="555"/>
        <w:rPr>
          <w:rFonts w:ascii="仿宋_GB2312" w:eastAsia="仿宋_GB2312" w:hAnsi="宋体"/>
          <w:sz w:val="32"/>
          <w:szCs w:val="32"/>
        </w:rPr>
      </w:pPr>
      <w:r>
        <w:rPr>
          <w:rFonts w:ascii="仿宋_GB2312" w:eastAsia="仿宋_GB2312" w:hAnsi="宋体" w:hint="eastAsia"/>
          <w:sz w:val="32"/>
          <w:szCs w:val="32"/>
        </w:rPr>
        <w:lastRenderedPageBreak/>
        <w:t>（三）规定须经董事会批准的重大融资、资产处置和并购重组等方案；</w:t>
      </w:r>
    </w:p>
    <w:p w:rsidR="009609BA" w:rsidRDefault="009609BA" w:rsidP="009609BA">
      <w:pPr>
        <w:adjustRightInd w:val="0"/>
        <w:snapToGrid w:val="0"/>
        <w:spacing w:line="360" w:lineRule="auto"/>
        <w:ind w:firstLine="555"/>
        <w:rPr>
          <w:rFonts w:ascii="仿宋_GB2312" w:eastAsia="仿宋_GB2312" w:hAnsi="宋体"/>
          <w:sz w:val="32"/>
          <w:szCs w:val="32"/>
        </w:rPr>
      </w:pPr>
      <w:r>
        <w:rPr>
          <w:rFonts w:ascii="仿宋_GB2312" w:eastAsia="仿宋_GB2312" w:hAnsi="宋体" w:hint="eastAsia"/>
          <w:sz w:val="32"/>
          <w:szCs w:val="32"/>
        </w:rPr>
        <w:t>（四）规定须经董事会批准的重大资产抵押、质押和对外担保方案等；</w:t>
      </w:r>
    </w:p>
    <w:p w:rsidR="009609BA" w:rsidRDefault="009609BA" w:rsidP="009609BA">
      <w:pPr>
        <w:adjustRightInd w:val="0"/>
        <w:snapToGrid w:val="0"/>
        <w:spacing w:line="360" w:lineRule="auto"/>
        <w:ind w:firstLine="555"/>
        <w:rPr>
          <w:rFonts w:ascii="仿宋_GB2312" w:eastAsia="仿宋_GB2312" w:hAnsi="宋体"/>
          <w:sz w:val="32"/>
          <w:szCs w:val="32"/>
        </w:rPr>
      </w:pPr>
      <w:r>
        <w:rPr>
          <w:rFonts w:ascii="仿宋_GB2312" w:eastAsia="仿宋_GB2312" w:hAnsi="宋体" w:hint="eastAsia"/>
          <w:sz w:val="32"/>
          <w:szCs w:val="32"/>
        </w:rPr>
        <w:t>（五）对以上事项的实施的评估检查报告；</w:t>
      </w:r>
    </w:p>
    <w:p w:rsidR="009609BA" w:rsidRDefault="009609BA" w:rsidP="009609BA">
      <w:pPr>
        <w:adjustRightInd w:val="0"/>
        <w:snapToGrid w:val="0"/>
        <w:spacing w:line="360" w:lineRule="auto"/>
        <w:ind w:firstLine="555"/>
        <w:rPr>
          <w:rFonts w:ascii="仿宋_GB2312" w:eastAsia="仿宋_GB2312" w:hAnsi="宋体"/>
          <w:sz w:val="32"/>
          <w:szCs w:val="32"/>
        </w:rPr>
      </w:pPr>
      <w:r>
        <w:rPr>
          <w:rFonts w:ascii="仿宋_GB2312" w:eastAsia="仿宋_GB2312" w:hAnsi="宋体" w:hint="eastAsia"/>
          <w:sz w:val="32"/>
          <w:szCs w:val="32"/>
        </w:rPr>
        <w:t>（六）</w:t>
      </w:r>
      <w:r>
        <w:rPr>
          <w:rFonts w:ascii="仿宋_GB2312" w:eastAsia="仿宋_GB2312" w:hint="eastAsia"/>
          <w:bCs/>
          <w:sz w:val="32"/>
          <w:szCs w:val="32"/>
        </w:rPr>
        <w:t>其他相关议案。</w:t>
      </w:r>
    </w:p>
    <w:p w:rsidR="009609BA" w:rsidRDefault="009609BA" w:rsidP="009609BA">
      <w:pPr>
        <w:tabs>
          <w:tab w:val="left" w:pos="2060"/>
        </w:tabs>
        <w:adjustRightInd w:val="0"/>
        <w:snapToGrid w:val="0"/>
        <w:spacing w:line="360" w:lineRule="auto"/>
        <w:ind w:firstLineChars="200" w:firstLine="640"/>
        <w:rPr>
          <w:rFonts w:ascii="黑体" w:eastAsia="黑体"/>
          <w:sz w:val="32"/>
          <w:szCs w:val="32"/>
        </w:rPr>
      </w:pPr>
      <w:r>
        <w:rPr>
          <w:rFonts w:ascii="黑体" w:eastAsia="黑体" w:hint="eastAsia"/>
          <w:sz w:val="32"/>
          <w:szCs w:val="32"/>
        </w:rPr>
        <w:t xml:space="preserve">第二十三条  </w:t>
      </w:r>
      <w:r>
        <w:rPr>
          <w:rFonts w:ascii="仿宋_GB2312" w:eastAsia="仿宋_GB2312" w:hint="eastAsia"/>
          <w:sz w:val="32"/>
          <w:szCs w:val="32"/>
        </w:rPr>
        <w:t>战略与投资委员会会议议案可通过下列方式提交：</w:t>
      </w:r>
    </w:p>
    <w:p w:rsidR="009609BA" w:rsidRDefault="009609BA" w:rsidP="009609BA">
      <w:pPr>
        <w:adjustRightInd w:val="0"/>
        <w:snapToGrid w:val="0"/>
        <w:spacing w:line="360" w:lineRule="auto"/>
        <w:ind w:left="600"/>
        <w:rPr>
          <w:rFonts w:ascii="仿宋_GB2312" w:eastAsia="仿宋_GB2312" w:hAnsi="宋体"/>
          <w:sz w:val="32"/>
          <w:szCs w:val="32"/>
        </w:rPr>
      </w:pPr>
      <w:r>
        <w:rPr>
          <w:rFonts w:ascii="仿宋_GB2312" w:eastAsia="仿宋_GB2312" w:hAnsi="宋体" w:hint="eastAsia"/>
          <w:sz w:val="32"/>
          <w:szCs w:val="32"/>
        </w:rPr>
        <w:t>（一）董事提议；</w:t>
      </w:r>
    </w:p>
    <w:p w:rsidR="009609BA" w:rsidRDefault="009609BA" w:rsidP="009609BA">
      <w:pPr>
        <w:adjustRightInd w:val="0"/>
        <w:snapToGrid w:val="0"/>
        <w:spacing w:line="360" w:lineRule="auto"/>
        <w:ind w:left="600"/>
        <w:rPr>
          <w:rFonts w:ascii="仿宋_GB2312" w:eastAsia="仿宋_GB2312" w:hAnsi="宋体"/>
          <w:sz w:val="32"/>
          <w:szCs w:val="32"/>
        </w:rPr>
      </w:pPr>
      <w:r>
        <w:rPr>
          <w:rFonts w:ascii="仿宋_GB2312" w:eastAsia="仿宋_GB2312" w:hAnsi="宋体" w:hint="eastAsia"/>
          <w:sz w:val="32"/>
          <w:szCs w:val="32"/>
        </w:rPr>
        <w:t>（二）总经理提议；</w:t>
      </w:r>
    </w:p>
    <w:p w:rsidR="009609BA" w:rsidRDefault="009609BA" w:rsidP="009609BA">
      <w:pPr>
        <w:adjustRightInd w:val="0"/>
        <w:snapToGrid w:val="0"/>
        <w:spacing w:line="360" w:lineRule="auto"/>
        <w:ind w:left="600"/>
        <w:rPr>
          <w:rFonts w:ascii="仿宋_GB2312" w:eastAsia="仿宋_GB2312" w:hAnsi="宋体"/>
          <w:sz w:val="32"/>
          <w:szCs w:val="32"/>
        </w:rPr>
      </w:pPr>
      <w:r>
        <w:rPr>
          <w:rFonts w:ascii="仿宋_GB2312" w:eastAsia="仿宋_GB2312" w:hAnsi="宋体" w:hint="eastAsia"/>
          <w:sz w:val="32"/>
          <w:szCs w:val="32"/>
        </w:rPr>
        <w:t>（三）上一次委员会会议确定的事项；</w:t>
      </w:r>
    </w:p>
    <w:p w:rsidR="009609BA" w:rsidRDefault="009609BA" w:rsidP="009609BA">
      <w:pPr>
        <w:adjustRightInd w:val="0"/>
        <w:snapToGrid w:val="0"/>
        <w:spacing w:line="360" w:lineRule="auto"/>
        <w:ind w:left="600"/>
        <w:rPr>
          <w:rFonts w:ascii="仿宋_GB2312" w:eastAsia="仿宋_GB2312" w:hAnsi="宋体"/>
          <w:sz w:val="32"/>
          <w:szCs w:val="32"/>
        </w:rPr>
      </w:pPr>
      <w:r>
        <w:rPr>
          <w:rFonts w:ascii="仿宋_GB2312" w:eastAsia="仿宋_GB2312" w:hAnsi="宋体" w:hint="eastAsia"/>
          <w:sz w:val="32"/>
          <w:szCs w:val="32"/>
        </w:rPr>
        <w:t>（四）其他合乎规范的方式。</w:t>
      </w:r>
    </w:p>
    <w:p w:rsidR="009609BA" w:rsidRDefault="009609BA" w:rsidP="009609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议案经召集人确定后，由董事会办公室将议案及有关资料</w:t>
      </w:r>
      <w:proofErr w:type="gramStart"/>
      <w:r>
        <w:rPr>
          <w:rFonts w:ascii="仿宋_GB2312" w:eastAsia="仿宋_GB2312" w:hAnsi="宋体" w:hint="eastAsia"/>
          <w:sz w:val="32"/>
          <w:szCs w:val="32"/>
        </w:rPr>
        <w:t>随会议</w:t>
      </w:r>
      <w:proofErr w:type="gramEnd"/>
      <w:r>
        <w:rPr>
          <w:rFonts w:ascii="仿宋_GB2312" w:eastAsia="仿宋_GB2312" w:hAnsi="宋体" w:hint="eastAsia"/>
          <w:sz w:val="32"/>
          <w:szCs w:val="32"/>
        </w:rPr>
        <w:t>通知一并送达各成员。</w:t>
      </w:r>
    </w:p>
    <w:p w:rsidR="009609BA" w:rsidRDefault="009609BA" w:rsidP="009609BA">
      <w:pPr>
        <w:adjustRightInd w:val="0"/>
        <w:snapToGrid w:val="0"/>
        <w:spacing w:line="360" w:lineRule="auto"/>
        <w:ind w:firstLineChars="180" w:firstLine="576"/>
        <w:rPr>
          <w:rFonts w:ascii="仿宋_GB2312" w:eastAsia="仿宋_GB2312" w:hAnsi="宋体"/>
          <w:sz w:val="32"/>
          <w:szCs w:val="32"/>
        </w:rPr>
      </w:pPr>
      <w:r>
        <w:rPr>
          <w:rFonts w:ascii="黑体" w:eastAsia="黑体" w:hint="eastAsia"/>
          <w:sz w:val="32"/>
          <w:szCs w:val="32"/>
        </w:rPr>
        <w:t>第二十四条</w:t>
      </w:r>
      <w:r>
        <w:rPr>
          <w:rFonts w:ascii="仿宋_GB2312" w:eastAsia="仿宋_GB2312" w:hAnsi="宋体" w:hint="eastAsia"/>
          <w:sz w:val="32"/>
          <w:szCs w:val="32"/>
        </w:rPr>
        <w:t xml:space="preserve">  战略与投资委员会的工作程序：</w:t>
      </w:r>
    </w:p>
    <w:p w:rsidR="009609BA" w:rsidRDefault="009609BA" w:rsidP="009609BA">
      <w:pPr>
        <w:adjustRightInd w:val="0"/>
        <w:snapToGrid w:val="0"/>
        <w:spacing w:line="360" w:lineRule="auto"/>
        <w:ind w:firstLineChars="150" w:firstLine="480"/>
        <w:rPr>
          <w:rFonts w:ascii="仿宋_GB2312" w:eastAsia="仿宋_GB2312" w:hAnsi="宋体"/>
          <w:sz w:val="32"/>
          <w:szCs w:val="32"/>
        </w:rPr>
      </w:pPr>
      <w:r>
        <w:rPr>
          <w:rFonts w:ascii="仿宋_GB2312" w:eastAsia="仿宋_GB2312" w:hAnsi="宋体" w:hint="eastAsia"/>
          <w:sz w:val="32"/>
          <w:szCs w:val="32"/>
        </w:rPr>
        <w:t>（一）董事会办公室负责做好会议的前期准备工作，负责与相关职能部门（包括战略与投资委员会在议事过程中，与聘请的外部专家或者中介机构）的联络。</w:t>
      </w:r>
    </w:p>
    <w:p w:rsidR="009609BA" w:rsidRDefault="009609BA" w:rsidP="009609BA">
      <w:pPr>
        <w:adjustRightInd w:val="0"/>
        <w:snapToGrid w:val="0"/>
        <w:spacing w:line="360" w:lineRule="auto"/>
        <w:ind w:firstLineChars="150" w:firstLine="480"/>
        <w:rPr>
          <w:rFonts w:ascii="仿宋_GB2312" w:eastAsia="仿宋_GB2312" w:hAnsi="宋体"/>
          <w:sz w:val="32"/>
          <w:szCs w:val="32"/>
        </w:rPr>
      </w:pPr>
      <w:r>
        <w:rPr>
          <w:rFonts w:ascii="仿宋_GB2312" w:eastAsia="仿宋_GB2312" w:hAnsi="宋体" w:hint="eastAsia"/>
          <w:sz w:val="32"/>
          <w:szCs w:val="32"/>
        </w:rPr>
        <w:t>（二）公司</w:t>
      </w:r>
      <w:r w:rsidR="00A50B98">
        <w:rPr>
          <w:rFonts w:ascii="仿宋_GB2312" w:eastAsia="仿宋_GB2312" w:hAnsi="宋体" w:hint="eastAsia"/>
          <w:sz w:val="32"/>
          <w:szCs w:val="32"/>
        </w:rPr>
        <w:t>战略规划</w:t>
      </w:r>
      <w:r>
        <w:rPr>
          <w:rFonts w:ascii="仿宋_GB2312" w:eastAsia="仿宋_GB2312" w:hAnsi="宋体" w:hint="eastAsia"/>
          <w:sz w:val="32"/>
          <w:szCs w:val="32"/>
        </w:rPr>
        <w:t>部是战略与投资委员会工作的支撑部门，牵头组织有关部门根据战略与投资委员会的要求开展相关工作。</w:t>
      </w:r>
    </w:p>
    <w:p w:rsidR="009609BA" w:rsidRDefault="009609BA" w:rsidP="009609BA">
      <w:pPr>
        <w:adjustRightInd w:val="0"/>
        <w:snapToGrid w:val="0"/>
        <w:spacing w:line="360" w:lineRule="auto"/>
        <w:ind w:firstLineChars="180" w:firstLine="576"/>
        <w:rPr>
          <w:rFonts w:ascii="黑体" w:eastAsia="黑体"/>
          <w:sz w:val="32"/>
          <w:szCs w:val="32"/>
        </w:rPr>
      </w:pPr>
      <w:bookmarkStart w:id="56" w:name="_Toc301206756"/>
      <w:bookmarkStart w:id="57" w:name="_Toc301208403"/>
      <w:bookmarkStart w:id="58" w:name="_Toc301210105"/>
      <w:bookmarkStart w:id="59" w:name="_Toc301210178"/>
      <w:bookmarkStart w:id="60" w:name="_Toc301210251"/>
      <w:bookmarkStart w:id="61" w:name="_Toc301210331"/>
      <w:bookmarkStart w:id="62" w:name="_Toc301210411"/>
      <w:bookmarkStart w:id="63" w:name="_Toc301210491"/>
      <w:bookmarkStart w:id="64" w:name="_Toc301210571"/>
      <w:bookmarkStart w:id="65" w:name="_Toc301247793"/>
      <w:r>
        <w:rPr>
          <w:rFonts w:ascii="黑体" w:eastAsia="黑体" w:hint="eastAsia"/>
          <w:sz w:val="32"/>
          <w:szCs w:val="32"/>
        </w:rPr>
        <w:t>第二十五条</w:t>
      </w:r>
      <w:r>
        <w:rPr>
          <w:rFonts w:ascii="仿宋_GB2312" w:eastAsia="仿宋_GB2312" w:hAnsi="宋体" w:hint="eastAsia"/>
          <w:sz w:val="32"/>
          <w:szCs w:val="32"/>
        </w:rPr>
        <w:t xml:space="preserve">  战略与投资委员会会议形成的专项意见或</w:t>
      </w:r>
      <w:r>
        <w:rPr>
          <w:rFonts w:ascii="仿宋_GB2312" w:eastAsia="仿宋_GB2312" w:hAnsi="宋体" w:hint="eastAsia"/>
          <w:sz w:val="32"/>
          <w:szCs w:val="32"/>
        </w:rPr>
        <w:lastRenderedPageBreak/>
        <w:t>通过的议案及表决结果，应由董事会秘书组织董事会办公室以书面形式报公司董事会。</w:t>
      </w:r>
    </w:p>
    <w:p w:rsidR="009609BA" w:rsidRDefault="009609BA" w:rsidP="009609BA">
      <w:pPr>
        <w:tabs>
          <w:tab w:val="left" w:pos="1980"/>
        </w:tabs>
        <w:adjustRightInd w:val="0"/>
        <w:snapToGrid w:val="0"/>
        <w:spacing w:line="360" w:lineRule="auto"/>
        <w:ind w:firstLineChars="200" w:firstLine="640"/>
        <w:rPr>
          <w:rFonts w:ascii="仿宋_GB2312" w:eastAsia="仿宋_GB2312" w:hAnsi="宋体"/>
          <w:sz w:val="32"/>
          <w:szCs w:val="32"/>
        </w:rPr>
      </w:pPr>
      <w:r>
        <w:rPr>
          <w:rFonts w:ascii="黑体" w:eastAsia="黑体" w:hint="eastAsia"/>
          <w:sz w:val="32"/>
          <w:szCs w:val="32"/>
        </w:rPr>
        <w:t xml:space="preserve">第二十六条  </w:t>
      </w:r>
      <w:r>
        <w:rPr>
          <w:rFonts w:ascii="仿宋_GB2312" w:eastAsia="仿宋_GB2312" w:hAnsi="宋体" w:hint="eastAsia"/>
          <w:sz w:val="32"/>
          <w:szCs w:val="32"/>
        </w:rPr>
        <w:t>战略与投资委员会会议记录（会议决议）、委托人的授权书、表决票以及委员会会议相关资料均由董事会办公室负责保存和归档，保存期限按有关规定执行。</w:t>
      </w:r>
    </w:p>
    <w:p w:rsidR="009609BA" w:rsidRDefault="009609BA" w:rsidP="009609BA">
      <w:pPr>
        <w:pStyle w:val="2"/>
        <w:adjustRightInd w:val="0"/>
        <w:snapToGrid w:val="0"/>
        <w:spacing w:beforeLines="100" w:before="312" w:afterLines="100" w:after="312" w:line="360" w:lineRule="auto"/>
        <w:jc w:val="center"/>
      </w:pPr>
      <w:bookmarkStart w:id="66" w:name="_Toc305847124"/>
      <w:r>
        <w:rPr>
          <w:rFonts w:hint="eastAsia"/>
        </w:rPr>
        <w:t>第六章</w:t>
      </w:r>
      <w:r>
        <w:rPr>
          <w:rFonts w:hint="eastAsia"/>
        </w:rPr>
        <w:t xml:space="preserve">  </w:t>
      </w:r>
      <w:r>
        <w:rPr>
          <w:rFonts w:hint="eastAsia"/>
        </w:rPr>
        <w:t>附则</w:t>
      </w:r>
      <w:bookmarkEnd w:id="56"/>
      <w:bookmarkEnd w:id="57"/>
      <w:bookmarkEnd w:id="58"/>
      <w:bookmarkEnd w:id="59"/>
      <w:bookmarkEnd w:id="60"/>
      <w:bookmarkEnd w:id="61"/>
      <w:bookmarkEnd w:id="62"/>
      <w:bookmarkEnd w:id="63"/>
      <w:bookmarkEnd w:id="64"/>
      <w:bookmarkEnd w:id="65"/>
      <w:bookmarkEnd w:id="66"/>
    </w:p>
    <w:p w:rsidR="009609BA" w:rsidRDefault="009609BA" w:rsidP="009609BA">
      <w:pPr>
        <w:tabs>
          <w:tab w:val="left" w:pos="2340"/>
        </w:tabs>
        <w:adjustRightInd w:val="0"/>
        <w:snapToGrid w:val="0"/>
        <w:spacing w:line="360" w:lineRule="auto"/>
        <w:ind w:firstLineChars="200" w:firstLine="640"/>
        <w:rPr>
          <w:rFonts w:ascii="仿宋_GB2312" w:eastAsia="仿宋_GB2312"/>
          <w:sz w:val="32"/>
          <w:szCs w:val="32"/>
        </w:rPr>
      </w:pPr>
      <w:r>
        <w:rPr>
          <w:rFonts w:ascii="黑体" w:eastAsia="黑体" w:hint="eastAsia"/>
          <w:sz w:val="32"/>
          <w:szCs w:val="32"/>
        </w:rPr>
        <w:t>第二十七条</w:t>
      </w:r>
      <w:r>
        <w:rPr>
          <w:rFonts w:ascii="仿宋_GB2312" w:eastAsia="仿宋_GB2312" w:hint="eastAsia"/>
          <w:sz w:val="32"/>
          <w:szCs w:val="32"/>
        </w:rPr>
        <w:t xml:space="preserve">  本工作规则的制定和修改，经公司董事会审议通过后实施。</w:t>
      </w:r>
    </w:p>
    <w:p w:rsidR="009609BA" w:rsidRDefault="009609BA" w:rsidP="009609BA">
      <w:pPr>
        <w:tabs>
          <w:tab w:val="left" w:pos="2340"/>
        </w:tabs>
        <w:adjustRightInd w:val="0"/>
        <w:snapToGrid w:val="0"/>
        <w:spacing w:line="360" w:lineRule="auto"/>
        <w:ind w:firstLineChars="200" w:firstLine="640"/>
        <w:rPr>
          <w:rFonts w:ascii="仿宋_GB2312" w:eastAsia="仿宋_GB2312"/>
          <w:sz w:val="32"/>
          <w:szCs w:val="32"/>
        </w:rPr>
      </w:pPr>
      <w:r>
        <w:rPr>
          <w:rFonts w:ascii="黑体" w:eastAsia="黑体" w:hint="eastAsia"/>
          <w:sz w:val="32"/>
          <w:szCs w:val="32"/>
        </w:rPr>
        <w:t>第二十八条</w:t>
      </w:r>
      <w:r>
        <w:rPr>
          <w:rFonts w:ascii="仿宋_GB2312" w:eastAsia="仿宋_GB2312" w:hint="eastAsia"/>
          <w:sz w:val="32"/>
          <w:szCs w:val="32"/>
        </w:rPr>
        <w:t xml:space="preserve">  本工作规则未尽事宜或与相关法律、行政法规、规范性文件及《公司章程》的规定冲突时，以相关法律、行政法规、规范性文件及《公司章程》的规定为准。</w:t>
      </w:r>
    </w:p>
    <w:p w:rsidR="009609BA" w:rsidRDefault="009609BA" w:rsidP="009609BA">
      <w:pPr>
        <w:ind w:firstLineChars="200" w:firstLine="640"/>
        <w:rPr>
          <w:sz w:val="32"/>
          <w:szCs w:val="32"/>
        </w:rPr>
      </w:pPr>
      <w:r>
        <w:rPr>
          <w:rFonts w:ascii="黑体" w:eastAsia="黑体" w:hint="eastAsia"/>
          <w:sz w:val="32"/>
          <w:szCs w:val="32"/>
        </w:rPr>
        <w:t>第二十九条</w:t>
      </w:r>
      <w:r>
        <w:rPr>
          <w:rFonts w:ascii="仿宋_GB2312" w:eastAsia="仿宋_GB2312" w:hint="eastAsia"/>
          <w:sz w:val="32"/>
          <w:szCs w:val="32"/>
        </w:rPr>
        <w:t xml:space="preserve">  本工作规则的解释权属于公司董事会。</w:t>
      </w:r>
    </w:p>
    <w:p w:rsidR="000F15C5" w:rsidRPr="009609BA" w:rsidRDefault="000F15C5"/>
    <w:sectPr w:rsidR="000F15C5" w:rsidRPr="009609B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F9" w:rsidRDefault="00DB1AF9" w:rsidP="00B13DFE">
      <w:r>
        <w:separator/>
      </w:r>
    </w:p>
  </w:endnote>
  <w:endnote w:type="continuationSeparator" w:id="0">
    <w:p w:rsidR="00DB1AF9" w:rsidRDefault="00DB1AF9" w:rsidP="00B1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552014"/>
      <w:docPartObj>
        <w:docPartGallery w:val="Page Numbers (Bottom of Page)"/>
        <w:docPartUnique/>
      </w:docPartObj>
    </w:sdtPr>
    <w:sdtContent>
      <w:p w:rsidR="00102A5A" w:rsidRDefault="00102A5A">
        <w:pPr>
          <w:pStyle w:val="a4"/>
          <w:jc w:val="center"/>
        </w:pPr>
        <w:r>
          <w:fldChar w:fldCharType="begin"/>
        </w:r>
        <w:r>
          <w:instrText>PAGE   \* MERGEFORMAT</w:instrText>
        </w:r>
        <w:r>
          <w:fldChar w:fldCharType="separate"/>
        </w:r>
        <w:r w:rsidRPr="00102A5A">
          <w:rPr>
            <w:noProof/>
            <w:lang w:val="zh-CN"/>
          </w:rPr>
          <w:t>8</w:t>
        </w:r>
        <w:r>
          <w:fldChar w:fldCharType="end"/>
        </w:r>
      </w:p>
    </w:sdtContent>
  </w:sdt>
  <w:p w:rsidR="00102A5A" w:rsidRDefault="00102A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F9" w:rsidRDefault="00DB1AF9" w:rsidP="00B13DFE">
      <w:r>
        <w:separator/>
      </w:r>
    </w:p>
  </w:footnote>
  <w:footnote w:type="continuationSeparator" w:id="0">
    <w:p w:rsidR="00DB1AF9" w:rsidRDefault="00DB1AF9" w:rsidP="00B13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5A" w:rsidRPr="00102A5A" w:rsidRDefault="00102A5A" w:rsidP="00102A5A">
    <w:pPr>
      <w:pStyle w:val="1"/>
      <w:jc w:val="center"/>
      <w:rPr>
        <w:rFonts w:ascii="Times New Roman" w:eastAsia="宋体"/>
        <w:bCs w:val="0"/>
        <w:kern w:val="2"/>
        <w:sz w:val="21"/>
        <w:szCs w:val="21"/>
      </w:rPr>
    </w:pPr>
    <w:r w:rsidRPr="00102A5A">
      <w:rPr>
        <w:rFonts w:ascii="Times New Roman" w:eastAsia="宋体" w:hint="eastAsia"/>
        <w:bCs w:val="0"/>
        <w:kern w:val="2"/>
        <w:sz w:val="21"/>
        <w:szCs w:val="21"/>
      </w:rPr>
      <w:t>战略与投资委员会工作规则</w:t>
    </w:r>
  </w:p>
  <w:p w:rsidR="00102A5A" w:rsidRDefault="00102A5A" w:rsidP="00102A5A">
    <w:pPr>
      <w:pStyle w:val="a3"/>
      <w:jc w:val="both"/>
    </w:pPr>
    <w:r w:rsidRPr="00102A5A">
      <w:rPr>
        <w:rFonts w:hint="eastAsia"/>
      </w:rPr>
      <w:drawing>
        <wp:anchor distT="0" distB="0" distL="114300" distR="114300" simplePos="0" relativeHeight="251660288" behindDoc="0" locked="0" layoutInCell="1" allowOverlap="1" wp14:anchorId="573AF2DB" wp14:editId="0B83ADE7">
          <wp:simplePos x="0" y="0"/>
          <wp:positionH relativeFrom="column">
            <wp:posOffset>4545965</wp:posOffset>
          </wp:positionH>
          <wp:positionV relativeFrom="paragraph">
            <wp:posOffset>-245745</wp:posOffset>
          </wp:positionV>
          <wp:extent cx="1306195" cy="239395"/>
          <wp:effectExtent l="0" t="0" r="8255" b="825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239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02A5A">
      <w:rPr>
        <w:rFonts w:hint="eastAsia"/>
      </w:rPr>
      <w:drawing>
        <wp:anchor distT="0" distB="0" distL="114300" distR="114300" simplePos="0" relativeHeight="251659264" behindDoc="1" locked="0" layoutInCell="1" allowOverlap="1" wp14:anchorId="55B33170" wp14:editId="567C6A35">
          <wp:simplePos x="0" y="0"/>
          <wp:positionH relativeFrom="column">
            <wp:posOffset>-374650</wp:posOffset>
          </wp:positionH>
          <wp:positionV relativeFrom="paragraph">
            <wp:posOffset>-786130</wp:posOffset>
          </wp:positionV>
          <wp:extent cx="1921510" cy="1081405"/>
          <wp:effectExtent l="0" t="0" r="0" b="0"/>
          <wp:wrapNone/>
          <wp:docPr id="3" name="图片 3" descr="联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联合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1510" cy="1081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26FD"/>
    <w:multiLevelType w:val="hybridMultilevel"/>
    <w:tmpl w:val="88887440"/>
    <w:lvl w:ilvl="0" w:tplc="891C8728">
      <w:start w:val="1"/>
      <w:numFmt w:val="japaneseCounting"/>
      <w:lvlText w:val="第%1章"/>
      <w:lvlJc w:val="left"/>
      <w:pPr>
        <w:ind w:left="1365" w:hanging="13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BA"/>
    <w:rsid w:val="000F15C5"/>
    <w:rsid w:val="00102A5A"/>
    <w:rsid w:val="009609BA"/>
    <w:rsid w:val="00A50B98"/>
    <w:rsid w:val="00B13DFE"/>
    <w:rsid w:val="00DB1AF9"/>
    <w:rsid w:val="00F36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BA"/>
    <w:pPr>
      <w:widowControl w:val="0"/>
      <w:jc w:val="both"/>
    </w:pPr>
    <w:rPr>
      <w:rFonts w:ascii="Times New Roman" w:eastAsia="宋体" w:hAnsi="Times New Roman" w:cs="Times New Roman"/>
      <w:szCs w:val="20"/>
    </w:rPr>
  </w:style>
  <w:style w:type="paragraph" w:styleId="2">
    <w:name w:val="heading 2"/>
    <w:basedOn w:val="a"/>
    <w:next w:val="a"/>
    <w:link w:val="2Char"/>
    <w:qFormat/>
    <w:rsid w:val="009609B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609BA"/>
    <w:rPr>
      <w:rFonts w:ascii="Arial" w:eastAsia="黑体" w:hAnsi="Arial" w:cs="Times New Roman"/>
      <w:b/>
      <w:bCs/>
      <w:sz w:val="32"/>
      <w:szCs w:val="32"/>
    </w:rPr>
  </w:style>
  <w:style w:type="paragraph" w:styleId="1">
    <w:name w:val="toc 1"/>
    <w:basedOn w:val="a"/>
    <w:next w:val="a"/>
    <w:rsid w:val="009609BA"/>
    <w:pPr>
      <w:tabs>
        <w:tab w:val="right" w:leader="dot" w:pos="8302"/>
      </w:tabs>
      <w:ind w:leftChars="170" w:left="357" w:firstLine="3"/>
    </w:pPr>
    <w:rPr>
      <w:rFonts w:ascii="仿宋_GB2312" w:eastAsia="仿宋_GB2312"/>
      <w:bCs/>
      <w:kern w:val="44"/>
      <w:sz w:val="28"/>
      <w:szCs w:val="28"/>
    </w:rPr>
  </w:style>
  <w:style w:type="paragraph" w:styleId="a3">
    <w:name w:val="header"/>
    <w:basedOn w:val="a"/>
    <w:link w:val="Char"/>
    <w:uiPriority w:val="99"/>
    <w:unhideWhenUsed/>
    <w:rsid w:val="00B13D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DFE"/>
    <w:rPr>
      <w:rFonts w:ascii="Times New Roman" w:eastAsia="宋体" w:hAnsi="Times New Roman" w:cs="Times New Roman"/>
      <w:sz w:val="18"/>
      <w:szCs w:val="18"/>
    </w:rPr>
  </w:style>
  <w:style w:type="paragraph" w:styleId="a4">
    <w:name w:val="footer"/>
    <w:basedOn w:val="a"/>
    <w:link w:val="Char0"/>
    <w:uiPriority w:val="99"/>
    <w:unhideWhenUsed/>
    <w:rsid w:val="00B13DFE"/>
    <w:pPr>
      <w:tabs>
        <w:tab w:val="center" w:pos="4153"/>
        <w:tab w:val="right" w:pos="8306"/>
      </w:tabs>
      <w:snapToGrid w:val="0"/>
      <w:jc w:val="left"/>
    </w:pPr>
    <w:rPr>
      <w:sz w:val="18"/>
      <w:szCs w:val="18"/>
    </w:rPr>
  </w:style>
  <w:style w:type="character" w:customStyle="1" w:styleId="Char0">
    <w:name w:val="页脚 Char"/>
    <w:basedOn w:val="a0"/>
    <w:link w:val="a4"/>
    <w:uiPriority w:val="99"/>
    <w:rsid w:val="00B13DFE"/>
    <w:rPr>
      <w:rFonts w:ascii="Times New Roman" w:eastAsia="宋体" w:hAnsi="Times New Roman" w:cs="Times New Roman"/>
      <w:sz w:val="18"/>
      <w:szCs w:val="18"/>
    </w:rPr>
  </w:style>
  <w:style w:type="paragraph" w:styleId="a5">
    <w:name w:val="Balloon Text"/>
    <w:basedOn w:val="a"/>
    <w:link w:val="Char1"/>
    <w:uiPriority w:val="99"/>
    <w:semiHidden/>
    <w:unhideWhenUsed/>
    <w:rsid w:val="00102A5A"/>
    <w:rPr>
      <w:sz w:val="18"/>
      <w:szCs w:val="18"/>
    </w:rPr>
  </w:style>
  <w:style w:type="character" w:customStyle="1" w:styleId="Char1">
    <w:name w:val="批注框文本 Char"/>
    <w:basedOn w:val="a0"/>
    <w:link w:val="a5"/>
    <w:uiPriority w:val="99"/>
    <w:semiHidden/>
    <w:rsid w:val="00102A5A"/>
    <w:rPr>
      <w:rFonts w:ascii="Times New Roman" w:eastAsia="宋体" w:hAnsi="Times New Roman" w:cs="Times New Roman"/>
      <w:sz w:val="18"/>
      <w:szCs w:val="18"/>
    </w:rPr>
  </w:style>
  <w:style w:type="paragraph" w:customStyle="1" w:styleId="Default">
    <w:name w:val="Default"/>
    <w:rsid w:val="00102A5A"/>
    <w:pPr>
      <w:widowControl w:val="0"/>
      <w:autoSpaceDE w:val="0"/>
      <w:autoSpaceDN w:val="0"/>
      <w:adjustRightInd w:val="0"/>
    </w:pPr>
    <w:rPr>
      <w:rFonts w:ascii="黑体" w:eastAsia="黑体"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BA"/>
    <w:pPr>
      <w:widowControl w:val="0"/>
      <w:jc w:val="both"/>
    </w:pPr>
    <w:rPr>
      <w:rFonts w:ascii="Times New Roman" w:eastAsia="宋体" w:hAnsi="Times New Roman" w:cs="Times New Roman"/>
      <w:szCs w:val="20"/>
    </w:rPr>
  </w:style>
  <w:style w:type="paragraph" w:styleId="2">
    <w:name w:val="heading 2"/>
    <w:basedOn w:val="a"/>
    <w:next w:val="a"/>
    <w:link w:val="2Char"/>
    <w:qFormat/>
    <w:rsid w:val="009609B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609BA"/>
    <w:rPr>
      <w:rFonts w:ascii="Arial" w:eastAsia="黑体" w:hAnsi="Arial" w:cs="Times New Roman"/>
      <w:b/>
      <w:bCs/>
      <w:sz w:val="32"/>
      <w:szCs w:val="32"/>
    </w:rPr>
  </w:style>
  <w:style w:type="paragraph" w:styleId="1">
    <w:name w:val="toc 1"/>
    <w:basedOn w:val="a"/>
    <w:next w:val="a"/>
    <w:rsid w:val="009609BA"/>
    <w:pPr>
      <w:tabs>
        <w:tab w:val="right" w:leader="dot" w:pos="8302"/>
      </w:tabs>
      <w:ind w:leftChars="170" w:left="357" w:firstLine="3"/>
    </w:pPr>
    <w:rPr>
      <w:rFonts w:ascii="仿宋_GB2312" w:eastAsia="仿宋_GB2312"/>
      <w:bCs/>
      <w:kern w:val="44"/>
      <w:sz w:val="28"/>
      <w:szCs w:val="28"/>
    </w:rPr>
  </w:style>
  <w:style w:type="paragraph" w:styleId="a3">
    <w:name w:val="header"/>
    <w:basedOn w:val="a"/>
    <w:link w:val="Char"/>
    <w:uiPriority w:val="99"/>
    <w:unhideWhenUsed/>
    <w:rsid w:val="00B13D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DFE"/>
    <w:rPr>
      <w:rFonts w:ascii="Times New Roman" w:eastAsia="宋体" w:hAnsi="Times New Roman" w:cs="Times New Roman"/>
      <w:sz w:val="18"/>
      <w:szCs w:val="18"/>
    </w:rPr>
  </w:style>
  <w:style w:type="paragraph" w:styleId="a4">
    <w:name w:val="footer"/>
    <w:basedOn w:val="a"/>
    <w:link w:val="Char0"/>
    <w:uiPriority w:val="99"/>
    <w:unhideWhenUsed/>
    <w:rsid w:val="00B13DFE"/>
    <w:pPr>
      <w:tabs>
        <w:tab w:val="center" w:pos="4153"/>
        <w:tab w:val="right" w:pos="8306"/>
      </w:tabs>
      <w:snapToGrid w:val="0"/>
      <w:jc w:val="left"/>
    </w:pPr>
    <w:rPr>
      <w:sz w:val="18"/>
      <w:szCs w:val="18"/>
    </w:rPr>
  </w:style>
  <w:style w:type="character" w:customStyle="1" w:styleId="Char0">
    <w:name w:val="页脚 Char"/>
    <w:basedOn w:val="a0"/>
    <w:link w:val="a4"/>
    <w:uiPriority w:val="99"/>
    <w:rsid w:val="00B13DFE"/>
    <w:rPr>
      <w:rFonts w:ascii="Times New Roman" w:eastAsia="宋体" w:hAnsi="Times New Roman" w:cs="Times New Roman"/>
      <w:sz w:val="18"/>
      <w:szCs w:val="18"/>
    </w:rPr>
  </w:style>
  <w:style w:type="paragraph" w:styleId="a5">
    <w:name w:val="Balloon Text"/>
    <w:basedOn w:val="a"/>
    <w:link w:val="Char1"/>
    <w:uiPriority w:val="99"/>
    <w:semiHidden/>
    <w:unhideWhenUsed/>
    <w:rsid w:val="00102A5A"/>
    <w:rPr>
      <w:sz w:val="18"/>
      <w:szCs w:val="18"/>
    </w:rPr>
  </w:style>
  <w:style w:type="character" w:customStyle="1" w:styleId="Char1">
    <w:name w:val="批注框文本 Char"/>
    <w:basedOn w:val="a0"/>
    <w:link w:val="a5"/>
    <w:uiPriority w:val="99"/>
    <w:semiHidden/>
    <w:rsid w:val="00102A5A"/>
    <w:rPr>
      <w:rFonts w:ascii="Times New Roman" w:eastAsia="宋体" w:hAnsi="Times New Roman" w:cs="Times New Roman"/>
      <w:sz w:val="18"/>
      <w:szCs w:val="18"/>
    </w:rPr>
  </w:style>
  <w:style w:type="paragraph" w:customStyle="1" w:styleId="Default">
    <w:name w:val="Default"/>
    <w:rsid w:val="00102A5A"/>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424</Words>
  <Characters>2423</Characters>
  <Application>Microsoft Office Word</Application>
  <DocSecurity>0</DocSecurity>
  <Lines>20</Lines>
  <Paragraphs>5</Paragraphs>
  <ScaleCrop>false</ScaleCrop>
  <Company>Microsoft</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2018-06-06T01:54:00Z</cp:lastPrinted>
  <dcterms:created xsi:type="dcterms:W3CDTF">2018-06-04T07:04:00Z</dcterms:created>
  <dcterms:modified xsi:type="dcterms:W3CDTF">2018-06-06T01:59:00Z</dcterms:modified>
</cp:coreProperties>
</file>