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C2" w:rsidRDefault="002F5DC2">
      <w:pPr>
        <w:spacing w:before="300"/>
      </w:pPr>
      <w:bookmarkStart w:id="0" w:name="_GoBack"/>
      <w:bookmarkEnd w:id="0"/>
      <w:r>
        <w:rPr>
          <w:rFonts w:hint="eastAsia"/>
        </w:rPr>
        <w:t>证券代码：</w:t>
      </w:r>
      <w:r w:rsidR="00C86AC0" w:rsidRPr="00051AC3">
        <w:rPr>
          <w:color w:val="000000"/>
          <w:kern w:val="0"/>
        </w:rPr>
        <w:t>000625</w:t>
      </w:r>
      <w:r w:rsidR="00C86AC0" w:rsidRPr="00051AC3">
        <w:rPr>
          <w:rFonts w:ascii="宋体" w:cs="宋体" w:hint="eastAsia"/>
          <w:color w:val="000000"/>
          <w:kern w:val="0"/>
        </w:rPr>
        <w:t>、</w:t>
      </w:r>
      <w:r w:rsidR="00C86AC0" w:rsidRPr="00051AC3">
        <w:rPr>
          <w:color w:val="000000"/>
          <w:kern w:val="0"/>
        </w:rPr>
        <w:t xml:space="preserve">200625 </w:t>
      </w:r>
      <w:r w:rsidR="00C86AC0">
        <w:rPr>
          <w:color w:val="000000"/>
          <w:kern w:val="0"/>
        </w:rPr>
        <w:t xml:space="preserve">  </w:t>
      </w:r>
      <w:r>
        <w:t xml:space="preserve">  </w:t>
      </w:r>
      <w:r w:rsidR="00C86AC0">
        <w:t xml:space="preserve">             </w:t>
      </w:r>
      <w:r>
        <w:t xml:space="preserve"> </w:t>
      </w:r>
      <w:r>
        <w:rPr>
          <w:rFonts w:hint="eastAsia"/>
        </w:rPr>
        <w:t>证券简称：</w:t>
      </w:r>
      <w:r w:rsidR="00C86AC0" w:rsidRPr="00051AC3">
        <w:rPr>
          <w:rFonts w:ascii="宋体" w:cs="宋体" w:hint="eastAsia"/>
          <w:color w:val="000000"/>
          <w:kern w:val="0"/>
        </w:rPr>
        <w:t>长安汽车、长安</w:t>
      </w:r>
      <w:r w:rsidR="00C86AC0" w:rsidRPr="00051AC3">
        <w:rPr>
          <w:color w:val="000000"/>
          <w:kern w:val="0"/>
        </w:rPr>
        <w:t>B</w:t>
      </w:r>
      <w:r w:rsidR="00C86AC0">
        <w:rPr>
          <w:color w:val="000000"/>
          <w:kern w:val="0"/>
        </w:rPr>
        <w:t xml:space="preserve">  </w:t>
      </w:r>
      <w:r>
        <w:t xml:space="preserve">    </w:t>
      </w:r>
      <w:r w:rsidR="00C86AC0">
        <w:t xml:space="preserve">             </w:t>
      </w:r>
      <w:r>
        <w:t xml:space="preserve">  </w:t>
      </w:r>
      <w:r>
        <w:rPr>
          <w:rFonts w:hint="eastAsia"/>
        </w:rPr>
        <w:t>公告编号：</w:t>
      </w:r>
      <w:r w:rsidR="00D16C82">
        <w:t>2018-21</w:t>
      </w:r>
    </w:p>
    <w:p w:rsidR="002F5DC2" w:rsidRDefault="002F5DC2">
      <w:pPr>
        <w:spacing w:before="700" w:after="700"/>
        <w:jc w:val="center"/>
        <w:rPr>
          <w:b/>
          <w:bCs/>
          <w:sz w:val="36"/>
          <w:szCs w:val="36"/>
        </w:rPr>
      </w:pPr>
      <w:r>
        <w:rPr>
          <w:rFonts w:hint="eastAsia"/>
          <w:b/>
          <w:bCs/>
          <w:sz w:val="36"/>
          <w:szCs w:val="36"/>
        </w:rPr>
        <w:t>重庆长安汽车股份有限公司</w:t>
      </w:r>
      <w:r>
        <w:rPr>
          <w:b/>
          <w:bCs/>
          <w:sz w:val="36"/>
          <w:szCs w:val="36"/>
        </w:rPr>
        <w:t>2017</w:t>
      </w:r>
      <w:r>
        <w:rPr>
          <w:rFonts w:hint="eastAsia"/>
          <w:b/>
          <w:bCs/>
          <w:sz w:val="36"/>
          <w:szCs w:val="36"/>
        </w:rPr>
        <w:t>年年度报告摘要</w:t>
      </w:r>
    </w:p>
    <w:p w:rsidR="002F5DC2" w:rsidRDefault="002F5DC2">
      <w:pPr>
        <w:pStyle w:val="Chapter"/>
        <w:outlineLvl w:val="1"/>
      </w:pPr>
      <w:r>
        <w:rPr>
          <w:rFonts w:hint="eastAsia"/>
        </w:rPr>
        <w:t>一、重要提示</w:t>
      </w:r>
    </w:p>
    <w:p w:rsidR="002F5DC2" w:rsidRPr="002D77D1" w:rsidRDefault="002F5DC2" w:rsidP="002D77D1">
      <w:pPr>
        <w:autoSpaceDE w:val="0"/>
        <w:autoSpaceDN w:val="0"/>
        <w:adjustRightInd w:val="0"/>
        <w:spacing w:before="120" w:after="120"/>
        <w:ind w:firstLineChars="200" w:firstLine="360"/>
        <w:jc w:val="left"/>
        <w:rPr>
          <w:rFonts w:ascii="宋体" w:cs="宋体"/>
          <w:color w:val="000000"/>
          <w:kern w:val="0"/>
        </w:rPr>
      </w:pPr>
      <w:r w:rsidRPr="002D77D1">
        <w:rPr>
          <w:rFonts w:ascii="宋体" w:cs="宋体" w:hint="eastAsia"/>
          <w:color w:val="000000"/>
          <w:kern w:val="0"/>
        </w:rPr>
        <w:t>本年度报告摘要来自年度报告全文，为全面了解本公司的经营成果、财务状况及未来发展规划，投资者应当到证监会指定媒体仔细阅读年度报告全文。</w:t>
      </w:r>
    </w:p>
    <w:p w:rsidR="002F5DC2" w:rsidRPr="002D77D1" w:rsidRDefault="002F5DC2" w:rsidP="002D77D1">
      <w:pPr>
        <w:autoSpaceDE w:val="0"/>
        <w:autoSpaceDN w:val="0"/>
        <w:adjustRightInd w:val="0"/>
        <w:spacing w:before="120" w:after="120"/>
        <w:ind w:firstLineChars="200" w:firstLine="360"/>
        <w:jc w:val="left"/>
        <w:rPr>
          <w:rFonts w:ascii="宋体" w:cs="宋体"/>
          <w:color w:val="000000"/>
          <w:kern w:val="0"/>
        </w:rPr>
      </w:pPr>
      <w:r w:rsidRPr="002D77D1">
        <w:rPr>
          <w:rFonts w:ascii="宋体" w:cs="宋体" w:hint="eastAsia"/>
          <w:color w:val="000000"/>
          <w:kern w:val="0"/>
        </w:rPr>
        <w:t>董事、监事、高级管理人员异议声明</w:t>
      </w:r>
    </w:p>
    <w:p w:rsidR="00C86AC0" w:rsidRDefault="00C86AC0" w:rsidP="002D77D1">
      <w:pPr>
        <w:autoSpaceDE w:val="0"/>
        <w:autoSpaceDN w:val="0"/>
        <w:adjustRightInd w:val="0"/>
        <w:spacing w:before="120" w:after="120"/>
        <w:ind w:firstLineChars="200" w:firstLine="360"/>
        <w:jc w:val="left"/>
        <w:rPr>
          <w:rFonts w:ascii="宋体" w:cs="宋体"/>
          <w:color w:val="000000"/>
          <w:kern w:val="0"/>
        </w:rPr>
      </w:pPr>
      <w:r w:rsidRPr="002D77D1">
        <w:rPr>
          <w:rFonts w:ascii="宋体" w:cs="宋体"/>
          <w:color w:val="000000"/>
          <w:kern w:val="0"/>
        </w:rPr>
        <w:t>□</w:t>
      </w:r>
      <w:r w:rsidRPr="002D77D1">
        <w:rPr>
          <w:rFonts w:ascii="宋体" w:cs="宋体"/>
          <w:color w:val="000000"/>
          <w:kern w:val="0"/>
        </w:rPr>
        <w:t xml:space="preserve"> </w:t>
      </w:r>
      <w:r w:rsidRPr="0097691A">
        <w:rPr>
          <w:rFonts w:ascii="宋体" w:cs="宋体" w:hint="eastAsia"/>
          <w:color w:val="000000"/>
          <w:kern w:val="0"/>
        </w:rPr>
        <w:t>适用</w:t>
      </w:r>
      <w:r w:rsidRPr="0097691A">
        <w:rPr>
          <w:rFonts w:ascii="宋体" w:cs="宋体"/>
          <w:color w:val="000000"/>
          <w:kern w:val="0"/>
        </w:rPr>
        <w:t xml:space="preserve"> </w:t>
      </w:r>
      <w:r w:rsidRPr="002D77D1">
        <w:rPr>
          <w:rFonts w:ascii="宋体" w:cs="宋体"/>
          <w:color w:val="000000"/>
          <w:kern w:val="0"/>
        </w:rPr>
        <w:t>√</w:t>
      </w:r>
      <w:r w:rsidRPr="002D77D1">
        <w:rPr>
          <w:rFonts w:ascii="宋体" w:cs="宋体"/>
          <w:color w:val="000000"/>
          <w:kern w:val="0"/>
        </w:rPr>
        <w:t xml:space="preserve"> </w:t>
      </w:r>
      <w:r w:rsidRPr="0097691A">
        <w:rPr>
          <w:rFonts w:ascii="宋体" w:cs="宋体" w:hint="eastAsia"/>
          <w:color w:val="000000"/>
          <w:kern w:val="0"/>
        </w:rPr>
        <w:t>不适用</w:t>
      </w:r>
    </w:p>
    <w:p w:rsidR="00913358" w:rsidRPr="00913358" w:rsidRDefault="00913358" w:rsidP="00913358">
      <w:pPr>
        <w:jc w:val="left"/>
      </w:pPr>
      <w:r>
        <w:rPr>
          <w:rFonts w:hint="eastAsia"/>
        </w:rPr>
        <w:t>除下列董事外，其他董事亲自出席了审议本次年报的董事会会议</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913358" w:rsidTr="00BF49A1">
        <w:tblPrEx>
          <w:tblCellMar>
            <w:top w:w="0" w:type="dxa"/>
            <w:bottom w:w="0" w:type="dxa"/>
          </w:tblCellMar>
        </w:tblPrEx>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913358" w:rsidRDefault="00913358" w:rsidP="00BF49A1">
            <w:pPr>
              <w:jc w:val="center"/>
            </w:pPr>
            <w:r>
              <w:rPr>
                <w:rFonts w:hint="eastAsia"/>
              </w:rPr>
              <w:t>未亲自出席董事姓名</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913358" w:rsidRDefault="00913358" w:rsidP="00BF49A1">
            <w:pPr>
              <w:jc w:val="center"/>
            </w:pPr>
            <w:r>
              <w:rPr>
                <w:rFonts w:hint="eastAsia"/>
              </w:rPr>
              <w:t>未亲自出席董事职务</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913358" w:rsidRDefault="00913358" w:rsidP="00BF49A1">
            <w:pPr>
              <w:jc w:val="center"/>
            </w:pPr>
            <w:r>
              <w:rPr>
                <w:rFonts w:hint="eastAsia"/>
              </w:rPr>
              <w:t>未亲自出席会议原因</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913358" w:rsidRDefault="00913358" w:rsidP="00BF49A1">
            <w:pPr>
              <w:jc w:val="center"/>
            </w:pPr>
            <w:r>
              <w:rPr>
                <w:rFonts w:hint="eastAsia"/>
              </w:rPr>
              <w:t>被委托人姓名</w:t>
            </w:r>
          </w:p>
        </w:tc>
      </w:tr>
      <w:tr w:rsidR="00913358" w:rsidTr="00BF49A1">
        <w:tblPrEx>
          <w:tblCellMar>
            <w:top w:w="0" w:type="dxa"/>
            <w:bottom w:w="0" w:type="dxa"/>
          </w:tblCellMar>
        </w:tblPrEx>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13358" w:rsidRDefault="00913358" w:rsidP="00BF49A1">
            <w:pPr>
              <w:jc w:val="left"/>
            </w:pPr>
            <w:r>
              <w:rPr>
                <w:rFonts w:hint="eastAsia"/>
              </w:rPr>
              <w:t>谭小刚</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13358" w:rsidRDefault="00913358" w:rsidP="00BF49A1">
            <w:pPr>
              <w:jc w:val="left"/>
            </w:pPr>
            <w:r>
              <w:rPr>
                <w:rFonts w:hint="eastAsia"/>
              </w:rPr>
              <w:t>董事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13358" w:rsidRDefault="00913358" w:rsidP="00BF49A1">
            <w:pPr>
              <w:jc w:val="left"/>
            </w:pPr>
            <w:r>
              <w:rPr>
                <w:rFonts w:hint="eastAsia"/>
              </w:rPr>
              <w:t>因公出差</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13358" w:rsidRDefault="006A4054" w:rsidP="00BF49A1">
            <w:pPr>
              <w:jc w:val="left"/>
            </w:pPr>
            <w:r>
              <w:rPr>
                <w:rFonts w:hint="eastAsia"/>
              </w:rPr>
              <w:t>王晓翔</w:t>
            </w:r>
          </w:p>
        </w:tc>
      </w:tr>
      <w:tr w:rsidR="00913358" w:rsidTr="00BF49A1">
        <w:tblPrEx>
          <w:tblCellMar>
            <w:top w:w="0" w:type="dxa"/>
            <w:bottom w:w="0" w:type="dxa"/>
          </w:tblCellMar>
        </w:tblPrEx>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13358" w:rsidRDefault="00913358" w:rsidP="00BF49A1">
            <w:pPr>
              <w:jc w:val="left"/>
            </w:pPr>
            <w:r>
              <w:rPr>
                <w:rFonts w:hint="eastAsia"/>
              </w:rPr>
              <w:t>谭晓生</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13358" w:rsidRDefault="00913358" w:rsidP="00BF49A1">
            <w:pPr>
              <w:jc w:val="left"/>
            </w:pPr>
            <w:r>
              <w:rPr>
                <w:rFonts w:hint="eastAsia"/>
              </w:rPr>
              <w:t>独立董事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13358" w:rsidRDefault="00913358" w:rsidP="00BF49A1">
            <w:pPr>
              <w:jc w:val="left"/>
            </w:pPr>
            <w:r>
              <w:rPr>
                <w:rFonts w:hint="eastAsia"/>
              </w:rPr>
              <w:t>因公出差</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913358" w:rsidRDefault="00913358" w:rsidP="00BF49A1">
            <w:pPr>
              <w:jc w:val="left"/>
            </w:pPr>
            <w:r>
              <w:rPr>
                <w:rFonts w:hint="eastAsia"/>
              </w:rPr>
              <w:t>李庆文</w:t>
            </w:r>
          </w:p>
        </w:tc>
      </w:tr>
    </w:tbl>
    <w:p w:rsidR="002F5DC2" w:rsidRPr="002D77D1" w:rsidRDefault="002F5DC2" w:rsidP="002D77D1">
      <w:pPr>
        <w:autoSpaceDE w:val="0"/>
        <w:autoSpaceDN w:val="0"/>
        <w:adjustRightInd w:val="0"/>
        <w:spacing w:before="120" w:after="120"/>
        <w:ind w:firstLineChars="200" w:firstLine="360"/>
        <w:jc w:val="left"/>
        <w:rPr>
          <w:rFonts w:ascii="宋体" w:cs="宋体"/>
          <w:color w:val="000000"/>
          <w:kern w:val="0"/>
        </w:rPr>
      </w:pPr>
      <w:r w:rsidRPr="002D77D1">
        <w:rPr>
          <w:rFonts w:ascii="宋体" w:cs="宋体" w:hint="eastAsia"/>
          <w:color w:val="000000"/>
          <w:kern w:val="0"/>
        </w:rPr>
        <w:t>非标准审计意见提示</w:t>
      </w:r>
    </w:p>
    <w:p w:rsidR="00C86AC0" w:rsidRPr="0097691A" w:rsidRDefault="00C86AC0" w:rsidP="002D77D1">
      <w:pPr>
        <w:autoSpaceDE w:val="0"/>
        <w:autoSpaceDN w:val="0"/>
        <w:adjustRightInd w:val="0"/>
        <w:spacing w:before="120" w:after="120"/>
        <w:ind w:firstLineChars="200" w:firstLine="360"/>
        <w:jc w:val="left"/>
        <w:rPr>
          <w:rFonts w:ascii="宋体" w:cs="宋体"/>
          <w:color w:val="000000"/>
          <w:kern w:val="0"/>
        </w:rPr>
      </w:pPr>
      <w:r w:rsidRPr="002D77D1">
        <w:rPr>
          <w:rFonts w:ascii="宋体" w:cs="宋体"/>
          <w:color w:val="000000"/>
          <w:kern w:val="0"/>
        </w:rPr>
        <w:t>□</w:t>
      </w:r>
      <w:r w:rsidRPr="002D77D1">
        <w:rPr>
          <w:rFonts w:ascii="宋体" w:cs="宋体"/>
          <w:color w:val="000000"/>
          <w:kern w:val="0"/>
        </w:rPr>
        <w:t xml:space="preserve"> </w:t>
      </w:r>
      <w:r w:rsidRPr="0097691A">
        <w:rPr>
          <w:rFonts w:ascii="宋体" w:cs="宋体" w:hint="eastAsia"/>
          <w:color w:val="000000"/>
          <w:kern w:val="0"/>
        </w:rPr>
        <w:t>适用</w:t>
      </w:r>
      <w:r w:rsidRPr="0097691A">
        <w:rPr>
          <w:rFonts w:ascii="宋体" w:cs="宋体"/>
          <w:color w:val="000000"/>
          <w:kern w:val="0"/>
        </w:rPr>
        <w:t xml:space="preserve"> </w:t>
      </w:r>
      <w:r w:rsidRPr="002D77D1">
        <w:rPr>
          <w:rFonts w:ascii="宋体" w:cs="宋体"/>
          <w:color w:val="000000"/>
          <w:kern w:val="0"/>
        </w:rPr>
        <w:t>√</w:t>
      </w:r>
      <w:r w:rsidRPr="002D77D1">
        <w:rPr>
          <w:rFonts w:ascii="宋体" w:cs="宋体"/>
          <w:color w:val="000000"/>
          <w:kern w:val="0"/>
        </w:rPr>
        <w:t xml:space="preserve"> </w:t>
      </w:r>
      <w:r w:rsidRPr="0097691A">
        <w:rPr>
          <w:rFonts w:ascii="宋体" w:cs="宋体" w:hint="eastAsia"/>
          <w:color w:val="000000"/>
          <w:kern w:val="0"/>
        </w:rPr>
        <w:t>不适用</w:t>
      </w:r>
    </w:p>
    <w:p w:rsidR="002F5DC2" w:rsidRPr="002D77D1" w:rsidRDefault="002F5DC2" w:rsidP="002D77D1">
      <w:pPr>
        <w:autoSpaceDE w:val="0"/>
        <w:autoSpaceDN w:val="0"/>
        <w:adjustRightInd w:val="0"/>
        <w:spacing w:before="120" w:after="120"/>
        <w:ind w:firstLineChars="200" w:firstLine="360"/>
        <w:jc w:val="left"/>
        <w:rPr>
          <w:rFonts w:ascii="宋体" w:cs="宋体"/>
          <w:color w:val="000000"/>
          <w:kern w:val="0"/>
        </w:rPr>
      </w:pPr>
      <w:r w:rsidRPr="002D77D1">
        <w:rPr>
          <w:rFonts w:ascii="宋体" w:cs="宋体" w:hint="eastAsia"/>
          <w:color w:val="000000"/>
          <w:kern w:val="0"/>
        </w:rPr>
        <w:t>董事会审议的报告期普通股利润分配预案或公积金转增股本预案</w:t>
      </w:r>
    </w:p>
    <w:p w:rsidR="002F5DC2" w:rsidRPr="002D77D1" w:rsidRDefault="00C86AC0" w:rsidP="002D77D1">
      <w:pPr>
        <w:autoSpaceDE w:val="0"/>
        <w:autoSpaceDN w:val="0"/>
        <w:adjustRightInd w:val="0"/>
        <w:spacing w:before="120" w:after="120"/>
        <w:ind w:firstLineChars="200" w:firstLine="360"/>
        <w:jc w:val="left"/>
        <w:rPr>
          <w:rFonts w:ascii="宋体" w:cs="宋体"/>
          <w:color w:val="000000"/>
          <w:kern w:val="0"/>
        </w:rPr>
      </w:pPr>
      <w:r w:rsidRPr="002D77D1">
        <w:rPr>
          <w:rFonts w:ascii="宋体" w:cs="宋体"/>
          <w:color w:val="000000"/>
          <w:kern w:val="0"/>
        </w:rPr>
        <w:t>√</w:t>
      </w:r>
      <w:r w:rsidRPr="002D77D1">
        <w:rPr>
          <w:rFonts w:ascii="宋体" w:cs="宋体"/>
          <w:color w:val="000000"/>
          <w:kern w:val="0"/>
        </w:rPr>
        <w:t xml:space="preserve"> </w:t>
      </w:r>
      <w:r w:rsidR="002F5DC2" w:rsidRPr="002D77D1">
        <w:rPr>
          <w:rFonts w:ascii="宋体" w:cs="宋体" w:hint="eastAsia"/>
          <w:color w:val="000000"/>
          <w:kern w:val="0"/>
        </w:rPr>
        <w:t>适用</w:t>
      </w:r>
      <w:r w:rsidR="002F5DC2" w:rsidRPr="002D77D1">
        <w:rPr>
          <w:rFonts w:ascii="宋体" w:cs="宋体"/>
          <w:color w:val="000000"/>
          <w:kern w:val="0"/>
        </w:rPr>
        <w:t xml:space="preserve"> </w:t>
      </w:r>
      <w:r w:rsidR="002F5DC2" w:rsidRPr="002D77D1">
        <w:rPr>
          <w:rFonts w:ascii="宋体" w:cs="宋体"/>
          <w:color w:val="000000"/>
          <w:kern w:val="0"/>
        </w:rPr>
        <w:t>□</w:t>
      </w:r>
      <w:r w:rsidR="002F5DC2" w:rsidRPr="002D77D1">
        <w:rPr>
          <w:rFonts w:ascii="宋体" w:cs="宋体"/>
          <w:color w:val="000000"/>
          <w:kern w:val="0"/>
        </w:rPr>
        <w:t xml:space="preserve"> </w:t>
      </w:r>
      <w:r w:rsidR="002F5DC2" w:rsidRPr="002D77D1">
        <w:rPr>
          <w:rFonts w:ascii="宋体" w:cs="宋体" w:hint="eastAsia"/>
          <w:color w:val="000000"/>
          <w:kern w:val="0"/>
        </w:rPr>
        <w:t>不适用</w:t>
      </w:r>
      <w:r w:rsidR="002F5DC2" w:rsidRPr="002D77D1">
        <w:rPr>
          <w:rFonts w:ascii="宋体" w:cs="宋体"/>
          <w:color w:val="000000"/>
          <w:kern w:val="0"/>
        </w:rPr>
        <w:t xml:space="preserve"> </w:t>
      </w:r>
    </w:p>
    <w:p w:rsidR="002D77D1" w:rsidRPr="002D77D1" w:rsidRDefault="002D77D1" w:rsidP="002D77D1">
      <w:pPr>
        <w:autoSpaceDE w:val="0"/>
        <w:autoSpaceDN w:val="0"/>
        <w:adjustRightInd w:val="0"/>
        <w:spacing w:before="120" w:after="120"/>
        <w:ind w:firstLineChars="200" w:firstLine="360"/>
        <w:jc w:val="left"/>
        <w:rPr>
          <w:rFonts w:ascii="宋体" w:cs="宋体"/>
          <w:color w:val="000000"/>
          <w:kern w:val="0"/>
        </w:rPr>
      </w:pPr>
      <w:r w:rsidRPr="002D77D1">
        <w:rPr>
          <w:rFonts w:ascii="宋体" w:cs="宋体" w:hint="eastAsia"/>
          <w:color w:val="000000"/>
          <w:kern w:val="0"/>
        </w:rPr>
        <w:t>公司经本次董事会审议通过的利润分配预案为：以</w:t>
      </w:r>
      <w:r w:rsidRPr="002D77D1">
        <w:rPr>
          <w:rFonts w:ascii="宋体" w:cs="宋体"/>
          <w:color w:val="000000"/>
          <w:kern w:val="0"/>
        </w:rPr>
        <w:t>4,802,648,511</w:t>
      </w:r>
      <w:r w:rsidRPr="002D77D1">
        <w:rPr>
          <w:rFonts w:ascii="宋体" w:cs="宋体" w:hint="eastAsia"/>
          <w:color w:val="000000"/>
          <w:kern w:val="0"/>
        </w:rPr>
        <w:t>为基数，向全体股东每</w:t>
      </w:r>
      <w:r w:rsidRPr="002D77D1">
        <w:rPr>
          <w:rFonts w:ascii="宋体" w:cs="宋体"/>
          <w:color w:val="000000"/>
          <w:kern w:val="0"/>
        </w:rPr>
        <w:t>10</w:t>
      </w:r>
      <w:r w:rsidRPr="002D77D1">
        <w:rPr>
          <w:rFonts w:ascii="宋体" w:cs="宋体" w:hint="eastAsia"/>
          <w:color w:val="000000"/>
          <w:kern w:val="0"/>
        </w:rPr>
        <w:t>股派发现金红利</w:t>
      </w:r>
      <w:r w:rsidRPr="002D77D1">
        <w:rPr>
          <w:rFonts w:ascii="宋体" w:cs="宋体"/>
          <w:color w:val="000000"/>
          <w:kern w:val="0"/>
        </w:rPr>
        <w:t>4.46</w:t>
      </w:r>
      <w:r w:rsidRPr="002D77D1">
        <w:rPr>
          <w:rFonts w:ascii="宋体" w:cs="宋体" w:hint="eastAsia"/>
          <w:color w:val="000000"/>
          <w:kern w:val="0"/>
        </w:rPr>
        <w:t>元（含税），送红股</w:t>
      </w:r>
      <w:r w:rsidRPr="002D77D1">
        <w:rPr>
          <w:rFonts w:ascii="宋体" w:cs="宋体"/>
          <w:color w:val="000000"/>
          <w:kern w:val="0"/>
        </w:rPr>
        <w:t>0</w:t>
      </w:r>
      <w:r w:rsidRPr="002D77D1">
        <w:rPr>
          <w:rFonts w:ascii="宋体" w:cs="宋体" w:hint="eastAsia"/>
          <w:color w:val="000000"/>
          <w:kern w:val="0"/>
        </w:rPr>
        <w:t>股（含税），不以公积金转增股本。</w:t>
      </w:r>
    </w:p>
    <w:p w:rsidR="002F5DC2" w:rsidRPr="002D77D1" w:rsidRDefault="002F5DC2" w:rsidP="002D77D1">
      <w:pPr>
        <w:autoSpaceDE w:val="0"/>
        <w:autoSpaceDN w:val="0"/>
        <w:adjustRightInd w:val="0"/>
        <w:spacing w:before="120" w:after="120"/>
        <w:ind w:firstLineChars="200" w:firstLine="360"/>
        <w:jc w:val="left"/>
        <w:rPr>
          <w:rFonts w:ascii="宋体" w:cs="宋体"/>
          <w:color w:val="000000"/>
          <w:kern w:val="0"/>
        </w:rPr>
      </w:pPr>
      <w:r w:rsidRPr="002D77D1">
        <w:rPr>
          <w:rFonts w:ascii="宋体" w:cs="宋体" w:hint="eastAsia"/>
          <w:color w:val="000000"/>
          <w:kern w:val="0"/>
        </w:rPr>
        <w:t>董事会决议通过的本报告期优先股利润分配预案</w:t>
      </w:r>
    </w:p>
    <w:p w:rsidR="002D77D1" w:rsidRPr="0097691A" w:rsidRDefault="002D77D1" w:rsidP="002D77D1">
      <w:pPr>
        <w:autoSpaceDE w:val="0"/>
        <w:autoSpaceDN w:val="0"/>
        <w:adjustRightInd w:val="0"/>
        <w:spacing w:before="120" w:after="120"/>
        <w:ind w:firstLineChars="200" w:firstLine="360"/>
        <w:jc w:val="left"/>
        <w:rPr>
          <w:rFonts w:ascii="宋体" w:cs="宋体"/>
          <w:color w:val="000000"/>
          <w:kern w:val="0"/>
        </w:rPr>
      </w:pPr>
      <w:r w:rsidRPr="002D77D1">
        <w:rPr>
          <w:rFonts w:ascii="宋体" w:cs="宋体"/>
          <w:color w:val="000000"/>
          <w:kern w:val="0"/>
        </w:rPr>
        <w:t>□</w:t>
      </w:r>
      <w:r w:rsidRPr="002D77D1">
        <w:rPr>
          <w:rFonts w:ascii="宋体" w:cs="宋体"/>
          <w:color w:val="000000"/>
          <w:kern w:val="0"/>
        </w:rPr>
        <w:t xml:space="preserve"> </w:t>
      </w:r>
      <w:r w:rsidRPr="0097691A">
        <w:rPr>
          <w:rFonts w:ascii="宋体" w:cs="宋体" w:hint="eastAsia"/>
          <w:color w:val="000000"/>
          <w:kern w:val="0"/>
        </w:rPr>
        <w:t>适用</w:t>
      </w:r>
      <w:r w:rsidRPr="0097691A">
        <w:rPr>
          <w:rFonts w:ascii="宋体" w:cs="宋体"/>
          <w:color w:val="000000"/>
          <w:kern w:val="0"/>
        </w:rPr>
        <w:t xml:space="preserve"> </w:t>
      </w:r>
      <w:r w:rsidRPr="002D77D1">
        <w:rPr>
          <w:rFonts w:ascii="宋体" w:cs="宋体"/>
          <w:color w:val="000000"/>
          <w:kern w:val="0"/>
        </w:rPr>
        <w:t>√</w:t>
      </w:r>
      <w:r w:rsidRPr="002D77D1">
        <w:rPr>
          <w:rFonts w:ascii="宋体" w:cs="宋体"/>
          <w:color w:val="000000"/>
          <w:kern w:val="0"/>
        </w:rPr>
        <w:t xml:space="preserve"> </w:t>
      </w:r>
      <w:r w:rsidRPr="0097691A">
        <w:rPr>
          <w:rFonts w:ascii="宋体" w:cs="宋体" w:hint="eastAsia"/>
          <w:color w:val="000000"/>
          <w:kern w:val="0"/>
        </w:rPr>
        <w:t>不适用</w:t>
      </w:r>
    </w:p>
    <w:p w:rsidR="002F5DC2" w:rsidRDefault="002F5DC2">
      <w:pPr>
        <w:pStyle w:val="Chapter"/>
        <w:outlineLvl w:val="1"/>
      </w:pPr>
      <w:r>
        <w:rPr>
          <w:rFonts w:hint="eastAsia"/>
        </w:rPr>
        <w:t>二、公司基本情况</w:t>
      </w:r>
    </w:p>
    <w:p w:rsidR="002F5DC2" w:rsidRDefault="002F5DC2">
      <w:pPr>
        <w:pStyle w:val="Section"/>
        <w:outlineLvl w:val="2"/>
      </w:pPr>
      <w:r>
        <w:t>1</w:t>
      </w:r>
      <w:r>
        <w:rPr>
          <w:rFonts w:hint="eastAsia"/>
        </w:rPr>
        <w:t>、公司简介</w:t>
      </w:r>
    </w:p>
    <w:tbl>
      <w:tblPr>
        <w:tblW w:w="0" w:type="auto"/>
        <w:tblInd w:w="28" w:type="dxa"/>
        <w:tblLayout w:type="fixed"/>
        <w:tblCellMar>
          <w:left w:w="28" w:type="dxa"/>
          <w:right w:w="28" w:type="dxa"/>
        </w:tblCellMar>
        <w:tblLook w:val="04A0" w:firstRow="1" w:lastRow="0" w:firstColumn="1" w:lastColumn="0" w:noHBand="0" w:noVBand="1"/>
      </w:tblPr>
      <w:tblGrid>
        <w:gridCol w:w="2282"/>
        <w:gridCol w:w="907"/>
        <w:gridCol w:w="2046"/>
        <w:gridCol w:w="1144"/>
        <w:gridCol w:w="1013"/>
        <w:gridCol w:w="2177"/>
      </w:tblGrid>
      <w:tr w:rsidR="002D77D1" w:rsidTr="002D77D1">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2D77D1" w:rsidRDefault="002D77D1" w:rsidP="00937A44">
            <w:pPr>
              <w:jc w:val="left"/>
            </w:pPr>
            <w:r>
              <w:rPr>
                <w:rFonts w:hint="eastAsia"/>
              </w:rPr>
              <w:t>股票简称</w:t>
            </w:r>
          </w:p>
        </w:tc>
        <w:tc>
          <w:tcPr>
            <w:tcW w:w="29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r>
              <w:rPr>
                <w:rFonts w:hint="eastAsia"/>
              </w:rPr>
              <w:t>长安汽车、长安</w:t>
            </w:r>
            <w:r>
              <w:t>B</w:t>
            </w:r>
          </w:p>
        </w:tc>
        <w:tc>
          <w:tcPr>
            <w:tcW w:w="215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D77D1" w:rsidRDefault="002D77D1" w:rsidP="00937A44">
            <w:pPr>
              <w:jc w:val="left"/>
            </w:pPr>
            <w:r>
              <w:rPr>
                <w:rFonts w:hint="eastAsia"/>
              </w:rPr>
              <w:t>股票代码</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r>
              <w:t>000625</w:t>
            </w:r>
            <w:r>
              <w:rPr>
                <w:rFonts w:hint="eastAsia"/>
              </w:rPr>
              <w:t>、</w:t>
            </w:r>
            <w:r>
              <w:t>200625</w:t>
            </w:r>
          </w:p>
        </w:tc>
      </w:tr>
      <w:tr w:rsidR="002D77D1" w:rsidTr="002D77D1">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2D77D1" w:rsidRDefault="002D77D1" w:rsidP="00937A44">
            <w:pPr>
              <w:jc w:val="left"/>
            </w:pPr>
            <w:r>
              <w:rPr>
                <w:rFonts w:hint="eastAsia"/>
              </w:rPr>
              <w:t>股票上市证券交易所</w:t>
            </w:r>
          </w:p>
        </w:tc>
        <w:tc>
          <w:tcPr>
            <w:tcW w:w="7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r w:rsidRPr="00B5398E">
              <w:rPr>
                <w:rFonts w:hint="eastAsia"/>
              </w:rPr>
              <w:t>深圳证券交易所</w:t>
            </w:r>
          </w:p>
        </w:tc>
      </w:tr>
      <w:tr w:rsidR="002D77D1" w:rsidTr="002D77D1">
        <w:tc>
          <w:tcPr>
            <w:tcW w:w="31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D77D1" w:rsidRDefault="002D77D1" w:rsidP="00937A44">
            <w:pPr>
              <w:jc w:val="center"/>
            </w:pPr>
            <w:r>
              <w:rPr>
                <w:rFonts w:hint="eastAsia"/>
              </w:rPr>
              <w:t>联系人和联系方式</w:t>
            </w:r>
          </w:p>
        </w:tc>
        <w:tc>
          <w:tcPr>
            <w:tcW w:w="319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D77D1" w:rsidRDefault="002D77D1" w:rsidP="00937A44">
            <w:pPr>
              <w:jc w:val="center"/>
            </w:pPr>
            <w:r>
              <w:rPr>
                <w:rFonts w:hint="eastAsia"/>
              </w:rPr>
              <w:t>董事会秘书</w:t>
            </w:r>
          </w:p>
        </w:tc>
        <w:tc>
          <w:tcPr>
            <w:tcW w:w="319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D77D1" w:rsidRDefault="002D77D1" w:rsidP="00937A44">
            <w:pPr>
              <w:jc w:val="center"/>
            </w:pPr>
            <w:r>
              <w:rPr>
                <w:rFonts w:hint="eastAsia"/>
              </w:rPr>
              <w:t>证券事务代表</w:t>
            </w:r>
          </w:p>
        </w:tc>
      </w:tr>
      <w:tr w:rsidR="002D77D1" w:rsidTr="002D77D1">
        <w:tc>
          <w:tcPr>
            <w:tcW w:w="31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D77D1" w:rsidRDefault="002D77D1" w:rsidP="00937A44">
            <w:pPr>
              <w:jc w:val="left"/>
            </w:pPr>
            <w:r>
              <w:rPr>
                <w:rFonts w:hint="eastAsia"/>
              </w:rPr>
              <w:t>姓名</w:t>
            </w:r>
          </w:p>
        </w:tc>
        <w:tc>
          <w:tcPr>
            <w:tcW w:w="3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r>
              <w:rPr>
                <w:rFonts w:hint="eastAsia"/>
              </w:rPr>
              <w:t>黎军</w:t>
            </w:r>
          </w:p>
        </w:tc>
        <w:tc>
          <w:tcPr>
            <w:tcW w:w="3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p>
        </w:tc>
      </w:tr>
      <w:tr w:rsidR="002D77D1" w:rsidTr="002D77D1">
        <w:tc>
          <w:tcPr>
            <w:tcW w:w="31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D77D1" w:rsidRDefault="002D77D1" w:rsidP="00937A44">
            <w:pPr>
              <w:jc w:val="left"/>
            </w:pPr>
            <w:r>
              <w:rPr>
                <w:rFonts w:hint="eastAsia"/>
              </w:rPr>
              <w:t>联系地址</w:t>
            </w:r>
          </w:p>
        </w:tc>
        <w:tc>
          <w:tcPr>
            <w:tcW w:w="3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r>
              <w:rPr>
                <w:rFonts w:hint="eastAsia"/>
              </w:rPr>
              <w:t>重庆市江北区建新东路</w:t>
            </w:r>
            <w:r>
              <w:t>260</w:t>
            </w:r>
            <w:r>
              <w:rPr>
                <w:rFonts w:hint="eastAsia"/>
              </w:rPr>
              <w:t>号</w:t>
            </w:r>
          </w:p>
        </w:tc>
        <w:tc>
          <w:tcPr>
            <w:tcW w:w="3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p>
        </w:tc>
      </w:tr>
      <w:tr w:rsidR="002D77D1" w:rsidTr="002D77D1">
        <w:tc>
          <w:tcPr>
            <w:tcW w:w="31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D77D1" w:rsidRDefault="002D77D1" w:rsidP="00937A44">
            <w:pPr>
              <w:jc w:val="left"/>
            </w:pPr>
            <w:r>
              <w:rPr>
                <w:rFonts w:hint="eastAsia"/>
              </w:rPr>
              <w:t>电话</w:t>
            </w:r>
          </w:p>
        </w:tc>
        <w:tc>
          <w:tcPr>
            <w:tcW w:w="3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r>
              <w:t>023-67594008</w:t>
            </w:r>
          </w:p>
        </w:tc>
        <w:tc>
          <w:tcPr>
            <w:tcW w:w="3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p>
        </w:tc>
      </w:tr>
      <w:tr w:rsidR="002D77D1" w:rsidTr="002D77D1">
        <w:tc>
          <w:tcPr>
            <w:tcW w:w="31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D77D1" w:rsidRDefault="002D77D1" w:rsidP="00937A44">
            <w:pPr>
              <w:jc w:val="left"/>
            </w:pPr>
            <w:r>
              <w:rPr>
                <w:rFonts w:hint="eastAsia"/>
              </w:rPr>
              <w:t>传真</w:t>
            </w:r>
          </w:p>
        </w:tc>
        <w:tc>
          <w:tcPr>
            <w:tcW w:w="3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r>
              <w:t>023-67866055</w:t>
            </w:r>
          </w:p>
        </w:tc>
        <w:tc>
          <w:tcPr>
            <w:tcW w:w="3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p>
        </w:tc>
      </w:tr>
      <w:tr w:rsidR="002D77D1" w:rsidTr="002D77D1">
        <w:tc>
          <w:tcPr>
            <w:tcW w:w="31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D77D1" w:rsidRDefault="002D77D1" w:rsidP="00937A44">
            <w:pPr>
              <w:jc w:val="left"/>
            </w:pPr>
            <w:r>
              <w:rPr>
                <w:rFonts w:hint="eastAsia"/>
              </w:rPr>
              <w:t>电子信箱</w:t>
            </w:r>
          </w:p>
        </w:tc>
        <w:tc>
          <w:tcPr>
            <w:tcW w:w="3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7D1" w:rsidRPr="00E45996" w:rsidRDefault="002D77D1" w:rsidP="00937A44">
            <w:pPr>
              <w:jc w:val="left"/>
            </w:pPr>
            <w:r w:rsidRPr="00E45996">
              <w:t>cazqc@changan.com.cn</w:t>
            </w:r>
          </w:p>
        </w:tc>
        <w:tc>
          <w:tcPr>
            <w:tcW w:w="3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7D1" w:rsidRDefault="002D77D1" w:rsidP="00937A44">
            <w:pPr>
              <w:jc w:val="left"/>
            </w:pPr>
          </w:p>
        </w:tc>
      </w:tr>
    </w:tbl>
    <w:p w:rsidR="002F5DC2" w:rsidRDefault="002F5DC2">
      <w:pPr>
        <w:pStyle w:val="Section"/>
        <w:outlineLvl w:val="2"/>
      </w:pPr>
      <w:r>
        <w:t>2</w:t>
      </w:r>
      <w:r>
        <w:rPr>
          <w:rFonts w:hint="eastAsia"/>
        </w:rPr>
        <w:t>、报告期主要业务或产品简介</w:t>
      </w:r>
    </w:p>
    <w:p w:rsidR="002D77D1" w:rsidRPr="002D77D1" w:rsidRDefault="002D77D1" w:rsidP="002D77D1">
      <w:pPr>
        <w:ind w:firstLineChars="200" w:firstLine="360"/>
        <w:rPr>
          <w:color w:val="000000"/>
          <w:szCs w:val="24"/>
        </w:rPr>
      </w:pPr>
      <w:r w:rsidRPr="002D77D1">
        <w:rPr>
          <w:rFonts w:hint="eastAsia"/>
          <w:color w:val="000000"/>
          <w:szCs w:val="24"/>
        </w:rPr>
        <w:t>报告期内公司的主要业务涵盖整车（乘用车、商用车）的研发、制造和销售以及发动机的研发、生产，并利用自身主机厂优势积极发展包括电子商务、分时租赁等新业务。</w:t>
      </w:r>
    </w:p>
    <w:p w:rsidR="002D77D1" w:rsidRPr="002D77D1" w:rsidRDefault="002D77D1" w:rsidP="002D77D1">
      <w:pPr>
        <w:ind w:firstLineChars="200" w:firstLine="360"/>
        <w:rPr>
          <w:color w:val="000000"/>
          <w:szCs w:val="24"/>
        </w:rPr>
      </w:pPr>
      <w:r w:rsidRPr="002D77D1">
        <w:rPr>
          <w:rFonts w:hint="eastAsia"/>
          <w:color w:val="000000"/>
          <w:szCs w:val="24"/>
        </w:rPr>
        <w:lastRenderedPageBreak/>
        <w:t>伴随着中国汽车产业连续多年保持增长，经过多年积累和战略布局，长安汽车已跻身中国汽车行业第一阵营，多年来位居中国制造业</w:t>
      </w:r>
      <w:r w:rsidRPr="002D77D1">
        <w:rPr>
          <w:color w:val="000000"/>
          <w:szCs w:val="24"/>
        </w:rPr>
        <w:t>500</w:t>
      </w:r>
      <w:r w:rsidRPr="002D77D1">
        <w:rPr>
          <w:rFonts w:hint="eastAsia"/>
          <w:color w:val="000000"/>
          <w:szCs w:val="24"/>
        </w:rPr>
        <w:t>强。</w:t>
      </w:r>
    </w:p>
    <w:p w:rsidR="002D77D1" w:rsidRPr="002D77D1" w:rsidRDefault="002D77D1" w:rsidP="002D77D1">
      <w:pPr>
        <w:ind w:firstLineChars="200" w:firstLine="360"/>
        <w:rPr>
          <w:szCs w:val="24"/>
        </w:rPr>
      </w:pPr>
      <w:r w:rsidRPr="002D77D1">
        <w:rPr>
          <w:rFonts w:hint="eastAsia"/>
          <w:color w:val="000000"/>
          <w:szCs w:val="24"/>
        </w:rPr>
        <w:t>长安汽车始终坚持以“引领汽车文明</w:t>
      </w:r>
      <w:r w:rsidRPr="002D77D1">
        <w:rPr>
          <w:color w:val="000000"/>
          <w:szCs w:val="24"/>
        </w:rPr>
        <w:t xml:space="preserve"> </w:t>
      </w:r>
      <w:r w:rsidRPr="002D77D1">
        <w:rPr>
          <w:rFonts w:hint="eastAsia"/>
          <w:color w:val="000000"/>
          <w:szCs w:val="24"/>
        </w:rPr>
        <w:t>造福人类生活”为使命，秉承“节能环保、科技智能”的理念，大力发展新能源和智能汽车，致力于用科技创新引领汽车文明，努力为客户提供高品质的产品和服务。经过多年发展，现已形成轿车、</w:t>
      </w:r>
      <w:r w:rsidRPr="002D77D1">
        <w:rPr>
          <w:color w:val="000000"/>
          <w:szCs w:val="24"/>
        </w:rPr>
        <w:t>SUV</w:t>
      </w:r>
      <w:r w:rsidRPr="002D77D1">
        <w:rPr>
          <w:rFonts w:hint="eastAsia"/>
          <w:color w:val="000000"/>
          <w:szCs w:val="24"/>
        </w:rPr>
        <w:t>、</w:t>
      </w:r>
      <w:r w:rsidRPr="002D77D1">
        <w:rPr>
          <w:color w:val="000000"/>
          <w:szCs w:val="24"/>
        </w:rPr>
        <w:t>MPV</w:t>
      </w:r>
      <w:r w:rsidRPr="002D77D1">
        <w:rPr>
          <w:rFonts w:hint="eastAsia"/>
          <w:color w:val="000000"/>
          <w:szCs w:val="24"/>
        </w:rPr>
        <w:t>、交叉型乘用车、客车、货车等多档次、宽系列、多品种的产品谱系，覆盖传统燃油和新能源车型，拥有排量从</w:t>
      </w:r>
      <w:r w:rsidRPr="002D77D1">
        <w:rPr>
          <w:color w:val="000000"/>
          <w:szCs w:val="24"/>
        </w:rPr>
        <w:t>1.0L</w:t>
      </w:r>
      <w:r w:rsidRPr="002D77D1">
        <w:rPr>
          <w:rFonts w:hint="eastAsia"/>
          <w:color w:val="000000"/>
          <w:szCs w:val="24"/>
        </w:rPr>
        <w:t>到</w:t>
      </w:r>
      <w:r w:rsidRPr="002D77D1">
        <w:rPr>
          <w:color w:val="000000"/>
          <w:szCs w:val="24"/>
        </w:rPr>
        <w:t>2.0L</w:t>
      </w:r>
      <w:r w:rsidRPr="002D77D1">
        <w:rPr>
          <w:rFonts w:hint="eastAsia"/>
          <w:color w:val="000000"/>
          <w:szCs w:val="24"/>
        </w:rPr>
        <w:t>的发动机平台。公司旗下拥有长安乘用车、长安欧尚、长安福特、长安马自达、长安铃木、长安</w:t>
      </w:r>
      <w:r w:rsidRPr="002D77D1">
        <w:rPr>
          <w:color w:val="000000"/>
          <w:szCs w:val="24"/>
        </w:rPr>
        <w:t>PSA</w:t>
      </w:r>
      <w:r w:rsidRPr="002D77D1">
        <w:rPr>
          <w:rFonts w:hint="eastAsia"/>
          <w:color w:val="000000"/>
          <w:szCs w:val="24"/>
        </w:rPr>
        <w:t>、长安客车等众多知名品牌。截至目前，已成功推出睿骋</w:t>
      </w:r>
      <w:r w:rsidRPr="002D77D1">
        <w:rPr>
          <w:color w:val="000000"/>
          <w:szCs w:val="24"/>
        </w:rPr>
        <w:t>CC</w:t>
      </w:r>
      <w:r w:rsidRPr="002D77D1">
        <w:rPr>
          <w:rFonts w:hint="eastAsia"/>
          <w:color w:val="000000"/>
          <w:szCs w:val="24"/>
        </w:rPr>
        <w:t>、逸动系列、悦翔系列、</w:t>
      </w:r>
      <w:r w:rsidRPr="002D77D1">
        <w:rPr>
          <w:color w:val="000000"/>
          <w:szCs w:val="24"/>
        </w:rPr>
        <w:t>CS</w:t>
      </w:r>
      <w:r w:rsidRPr="002D77D1">
        <w:rPr>
          <w:rFonts w:hint="eastAsia"/>
          <w:color w:val="000000"/>
          <w:szCs w:val="24"/>
        </w:rPr>
        <w:t>系列</w:t>
      </w:r>
      <w:r w:rsidRPr="002D77D1">
        <w:rPr>
          <w:color w:val="000000"/>
          <w:szCs w:val="24"/>
        </w:rPr>
        <w:t>SUV</w:t>
      </w:r>
      <w:r w:rsidRPr="002D77D1">
        <w:rPr>
          <w:rFonts w:hint="eastAsia"/>
          <w:color w:val="000000"/>
          <w:szCs w:val="24"/>
        </w:rPr>
        <w:t>、</w:t>
      </w:r>
      <w:r w:rsidRPr="002D77D1">
        <w:rPr>
          <w:color w:val="000000"/>
          <w:szCs w:val="24"/>
        </w:rPr>
        <w:t>CX70</w:t>
      </w:r>
      <w:r w:rsidRPr="002D77D1">
        <w:rPr>
          <w:rFonts w:hint="eastAsia"/>
          <w:color w:val="000000"/>
          <w:szCs w:val="24"/>
        </w:rPr>
        <w:t>、欧尚、欧诺等一系列经典自主品牌车型；合资品牌新福克斯、新蒙迪欧、翼虎、锐界、</w:t>
      </w:r>
      <w:r w:rsidRPr="002D77D1">
        <w:rPr>
          <w:color w:val="000000"/>
          <w:szCs w:val="24"/>
        </w:rPr>
        <w:t>CX-5</w:t>
      </w:r>
      <w:r w:rsidRPr="002D77D1">
        <w:rPr>
          <w:rFonts w:hint="eastAsia"/>
          <w:color w:val="000000"/>
          <w:szCs w:val="24"/>
        </w:rPr>
        <w:t>、昂克赛拉、维特拉、启悦等多款知名产品。同时，打造了逸动</w:t>
      </w:r>
      <w:r w:rsidRPr="002D77D1">
        <w:rPr>
          <w:color w:val="000000"/>
          <w:szCs w:val="24"/>
        </w:rPr>
        <w:t>EV</w:t>
      </w:r>
      <w:r w:rsidRPr="002D77D1">
        <w:rPr>
          <w:rFonts w:hint="eastAsia"/>
          <w:color w:val="000000"/>
          <w:szCs w:val="24"/>
        </w:rPr>
        <w:t>、新奔奔</w:t>
      </w:r>
      <w:r w:rsidRPr="002D77D1">
        <w:rPr>
          <w:color w:val="000000"/>
          <w:szCs w:val="24"/>
        </w:rPr>
        <w:t>EV</w:t>
      </w:r>
      <w:r w:rsidRPr="002D77D1">
        <w:rPr>
          <w:rFonts w:hint="eastAsia"/>
          <w:color w:val="000000"/>
          <w:szCs w:val="24"/>
        </w:rPr>
        <w:t>、欧力威</w:t>
      </w:r>
      <w:r w:rsidRPr="002D77D1">
        <w:rPr>
          <w:color w:val="000000"/>
          <w:szCs w:val="24"/>
        </w:rPr>
        <w:t>EV</w:t>
      </w:r>
      <w:r w:rsidRPr="002D77D1">
        <w:rPr>
          <w:rFonts w:hint="eastAsia"/>
          <w:color w:val="000000"/>
          <w:szCs w:val="24"/>
        </w:rPr>
        <w:t>、奔奔</w:t>
      </w:r>
      <w:r w:rsidRPr="002D77D1">
        <w:rPr>
          <w:color w:val="000000"/>
          <w:szCs w:val="24"/>
        </w:rPr>
        <w:t>miniEV</w:t>
      </w:r>
      <w:r w:rsidRPr="002D77D1">
        <w:rPr>
          <w:rFonts w:hint="eastAsia"/>
          <w:color w:val="000000"/>
          <w:szCs w:val="24"/>
        </w:rPr>
        <w:t>、</w:t>
      </w:r>
      <w:r w:rsidRPr="002D77D1">
        <w:rPr>
          <w:color w:val="000000"/>
          <w:szCs w:val="24"/>
        </w:rPr>
        <w:t>CS15EV</w:t>
      </w:r>
      <w:r w:rsidRPr="002D77D1">
        <w:rPr>
          <w:rFonts w:hint="eastAsia"/>
          <w:color w:val="000000"/>
          <w:szCs w:val="24"/>
        </w:rPr>
        <w:t>等新能源车型，深受市场欢迎和消费者的喜爱。</w:t>
      </w:r>
      <w:r w:rsidRPr="0059312D">
        <w:rPr>
          <w:szCs w:val="24"/>
        </w:rPr>
        <w:t xml:space="preserve"> </w:t>
      </w:r>
    </w:p>
    <w:p w:rsidR="002F5DC2" w:rsidRDefault="002F5DC2">
      <w:pPr>
        <w:pStyle w:val="Section"/>
        <w:outlineLvl w:val="2"/>
      </w:pPr>
      <w:r>
        <w:t>3</w:t>
      </w:r>
      <w:r>
        <w:rPr>
          <w:rFonts w:hint="eastAsia"/>
        </w:rPr>
        <w:t>、主要会计数据和财务指标</w:t>
      </w:r>
    </w:p>
    <w:p w:rsidR="002F5DC2" w:rsidRDefault="002F5DC2">
      <w:pPr>
        <w:pStyle w:val="Section"/>
        <w:outlineLvl w:val="3"/>
      </w:pPr>
      <w:r>
        <w:rPr>
          <w:rFonts w:hint="eastAsia"/>
        </w:rPr>
        <w:t>（</w:t>
      </w:r>
      <w:r>
        <w:t>1</w:t>
      </w:r>
      <w:r>
        <w:rPr>
          <w:rFonts w:hint="eastAsia"/>
        </w:rPr>
        <w:t>）近三年主要会计数据和财务指标</w:t>
      </w:r>
    </w:p>
    <w:p w:rsidR="002F5DC2" w:rsidRDefault="002F5DC2">
      <w:pPr>
        <w:jc w:val="left"/>
      </w:pPr>
      <w:r>
        <w:rPr>
          <w:rFonts w:hint="eastAsia"/>
        </w:rPr>
        <w:t>公司是否需追溯调整或重述以前年度会计数据</w:t>
      </w:r>
    </w:p>
    <w:p w:rsidR="002F5DC2" w:rsidRDefault="002F5DC2">
      <w:pPr>
        <w:jc w:val="left"/>
      </w:pPr>
      <w:r>
        <w:t xml:space="preserve">□ </w:t>
      </w:r>
      <w:r>
        <w:rPr>
          <w:rFonts w:hint="eastAsia"/>
        </w:rPr>
        <w:t>是</w:t>
      </w:r>
      <w:r>
        <w:t xml:space="preserve"> </w:t>
      </w:r>
      <w:r w:rsidR="002D77D1" w:rsidRPr="0097691A">
        <w:rPr>
          <w:rFonts w:ascii="宋体" w:cs="宋体"/>
          <w:color w:val="000000"/>
          <w:kern w:val="0"/>
        </w:rPr>
        <w:t xml:space="preserve"> </w:t>
      </w:r>
      <w:r w:rsidR="002D77D1" w:rsidRPr="002D77D1">
        <w:rPr>
          <w:rFonts w:ascii="宋体" w:cs="宋体"/>
          <w:color w:val="000000"/>
          <w:kern w:val="0"/>
        </w:rPr>
        <w:t>√</w:t>
      </w:r>
      <w:r w:rsidR="002D77D1">
        <w:rPr>
          <w:rFonts w:ascii="宋体" w:cs="宋体"/>
          <w:color w:val="000000"/>
          <w:kern w:val="0"/>
        </w:rPr>
        <w:t xml:space="preserve"> </w:t>
      </w:r>
      <w:r>
        <w:rPr>
          <w:rFonts w:hint="eastAsia"/>
        </w:rPr>
        <w:t>否</w:t>
      </w:r>
      <w: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716"/>
        <w:gridCol w:w="1986"/>
        <w:gridCol w:w="1669"/>
        <w:gridCol w:w="1986"/>
      </w:tblGrid>
      <w:tr w:rsidR="002E4359" w:rsidRPr="007477B3" w:rsidTr="002E4359">
        <w:trPr>
          <w:trHeight w:val="797"/>
        </w:trPr>
        <w:tc>
          <w:tcPr>
            <w:tcW w:w="1857" w:type="dxa"/>
            <w:shd w:val="clear" w:color="auto" w:fill="D9D9D9"/>
            <w:vAlign w:val="center"/>
            <w:hideMark/>
          </w:tcPr>
          <w:p w:rsidR="002E4359" w:rsidRPr="007477B3" w:rsidRDefault="002E4359" w:rsidP="00937A44">
            <w:pPr>
              <w:widowControl/>
              <w:spacing w:before="0" w:after="0"/>
              <w:jc w:val="center"/>
              <w:rPr>
                <w:color w:val="000000"/>
                <w:kern w:val="0"/>
              </w:rPr>
            </w:pPr>
            <w:r w:rsidRPr="007477B3">
              <w:rPr>
                <w:rFonts w:hint="eastAsia"/>
                <w:color w:val="000000"/>
                <w:kern w:val="0"/>
              </w:rPr>
              <w:t xml:space="preserve">　</w:t>
            </w:r>
          </w:p>
        </w:tc>
        <w:tc>
          <w:tcPr>
            <w:tcW w:w="1716" w:type="dxa"/>
            <w:shd w:val="clear" w:color="auto" w:fill="D9D9D9"/>
            <w:vAlign w:val="center"/>
            <w:hideMark/>
          </w:tcPr>
          <w:p w:rsidR="002E4359" w:rsidRPr="007477B3" w:rsidRDefault="002E4359" w:rsidP="00937A44">
            <w:pPr>
              <w:widowControl/>
              <w:spacing w:before="0" w:after="0"/>
              <w:jc w:val="center"/>
              <w:rPr>
                <w:color w:val="000000"/>
                <w:kern w:val="0"/>
              </w:rPr>
            </w:pPr>
            <w:r w:rsidRPr="007477B3">
              <w:rPr>
                <w:color w:val="000000"/>
                <w:kern w:val="0"/>
              </w:rPr>
              <w:t>201</w:t>
            </w:r>
            <w:r>
              <w:rPr>
                <w:color w:val="000000"/>
                <w:kern w:val="0"/>
              </w:rPr>
              <w:t>7</w:t>
            </w:r>
            <w:r w:rsidRPr="007477B3">
              <w:rPr>
                <w:rFonts w:ascii="宋体" w:hAnsi="宋体" w:hint="eastAsia"/>
                <w:color w:val="000000"/>
                <w:kern w:val="0"/>
              </w:rPr>
              <w:t>年</w:t>
            </w:r>
          </w:p>
        </w:tc>
        <w:tc>
          <w:tcPr>
            <w:tcW w:w="1986" w:type="dxa"/>
            <w:shd w:val="clear" w:color="auto" w:fill="D9D9D9"/>
            <w:vAlign w:val="center"/>
            <w:hideMark/>
          </w:tcPr>
          <w:p w:rsidR="002E4359" w:rsidRPr="007477B3" w:rsidRDefault="002E4359" w:rsidP="00937A44">
            <w:pPr>
              <w:widowControl/>
              <w:spacing w:before="0" w:after="0"/>
              <w:jc w:val="center"/>
              <w:rPr>
                <w:color w:val="000000"/>
                <w:kern w:val="0"/>
              </w:rPr>
            </w:pPr>
            <w:r w:rsidRPr="007477B3">
              <w:rPr>
                <w:color w:val="000000"/>
                <w:kern w:val="0"/>
              </w:rPr>
              <w:t>201</w:t>
            </w:r>
            <w:r>
              <w:rPr>
                <w:color w:val="000000"/>
                <w:kern w:val="0"/>
              </w:rPr>
              <w:t>6</w:t>
            </w:r>
            <w:r w:rsidRPr="007477B3">
              <w:rPr>
                <w:rFonts w:ascii="宋体" w:hAnsi="宋体" w:hint="eastAsia"/>
                <w:color w:val="000000"/>
                <w:kern w:val="0"/>
              </w:rPr>
              <w:t>年</w:t>
            </w:r>
          </w:p>
        </w:tc>
        <w:tc>
          <w:tcPr>
            <w:tcW w:w="1669" w:type="dxa"/>
            <w:shd w:val="clear" w:color="auto" w:fill="D9D9D9"/>
            <w:vAlign w:val="center"/>
            <w:hideMark/>
          </w:tcPr>
          <w:p w:rsidR="002E4359" w:rsidRPr="007477B3" w:rsidRDefault="002E4359" w:rsidP="00937A44">
            <w:pPr>
              <w:widowControl/>
              <w:spacing w:before="0" w:after="0"/>
              <w:jc w:val="center"/>
              <w:rPr>
                <w:rFonts w:ascii="宋体" w:cs="宋体"/>
                <w:color w:val="000000"/>
                <w:kern w:val="0"/>
              </w:rPr>
            </w:pPr>
            <w:r w:rsidRPr="007477B3">
              <w:rPr>
                <w:rFonts w:ascii="宋体" w:hAnsi="宋体" w:cs="宋体" w:hint="eastAsia"/>
                <w:color w:val="000000"/>
                <w:kern w:val="0"/>
              </w:rPr>
              <w:t>本年比上年增减</w:t>
            </w:r>
          </w:p>
        </w:tc>
        <w:tc>
          <w:tcPr>
            <w:tcW w:w="1986" w:type="dxa"/>
            <w:shd w:val="clear" w:color="auto" w:fill="D9D9D9"/>
            <w:vAlign w:val="center"/>
          </w:tcPr>
          <w:p w:rsidR="002E4359" w:rsidRPr="007477B3" w:rsidRDefault="002E4359" w:rsidP="00937A44">
            <w:pPr>
              <w:widowControl/>
              <w:spacing w:before="0" w:after="0"/>
              <w:jc w:val="center"/>
              <w:rPr>
                <w:rFonts w:ascii="宋体" w:cs="宋体"/>
                <w:color w:val="000000"/>
                <w:kern w:val="0"/>
              </w:rPr>
            </w:pPr>
            <w:r w:rsidRPr="007477B3">
              <w:rPr>
                <w:color w:val="000000"/>
                <w:kern w:val="0"/>
              </w:rPr>
              <w:t>201</w:t>
            </w:r>
            <w:r>
              <w:rPr>
                <w:color w:val="000000"/>
                <w:kern w:val="0"/>
              </w:rPr>
              <w:t>5</w:t>
            </w:r>
            <w:r w:rsidRPr="007477B3">
              <w:rPr>
                <w:rFonts w:ascii="宋体" w:hAnsi="宋体" w:hint="eastAsia"/>
                <w:color w:val="000000"/>
                <w:kern w:val="0"/>
              </w:rPr>
              <w:t>年</w:t>
            </w:r>
          </w:p>
        </w:tc>
      </w:tr>
      <w:tr w:rsidR="002E4359" w:rsidRPr="007477B3" w:rsidTr="00227C14">
        <w:trPr>
          <w:trHeight w:val="465"/>
        </w:trPr>
        <w:tc>
          <w:tcPr>
            <w:tcW w:w="1857" w:type="dxa"/>
            <w:shd w:val="clear" w:color="auto" w:fill="D9D9D9"/>
            <w:vAlign w:val="center"/>
            <w:hideMark/>
          </w:tcPr>
          <w:p w:rsidR="002E4359" w:rsidRPr="007477B3" w:rsidRDefault="002E4359" w:rsidP="00937A44">
            <w:pPr>
              <w:jc w:val="left"/>
            </w:pPr>
            <w:r w:rsidRPr="007477B3">
              <w:rPr>
                <w:rFonts w:hint="eastAsia"/>
              </w:rPr>
              <w:t>营业收入（元）</w:t>
            </w:r>
          </w:p>
        </w:tc>
        <w:tc>
          <w:tcPr>
            <w:tcW w:w="1716" w:type="dxa"/>
            <w:shd w:val="clear" w:color="auto" w:fill="FFFFFF"/>
            <w:vAlign w:val="center"/>
          </w:tcPr>
          <w:p w:rsidR="002E4359" w:rsidRDefault="002E4359" w:rsidP="00937A44">
            <w:pPr>
              <w:widowControl/>
              <w:spacing w:before="0" w:after="0"/>
              <w:jc w:val="right"/>
              <w:rPr>
                <w:color w:val="000000"/>
                <w:kern w:val="0"/>
              </w:rPr>
            </w:pPr>
            <w:r w:rsidRPr="000E53EE">
              <w:rPr>
                <w:color w:val="000000"/>
                <w:kern w:val="0"/>
              </w:rPr>
              <w:t>80,012,205,182.37</w:t>
            </w:r>
          </w:p>
        </w:tc>
        <w:tc>
          <w:tcPr>
            <w:tcW w:w="1986" w:type="dxa"/>
            <w:shd w:val="clear" w:color="auto" w:fill="FFFFFF"/>
            <w:vAlign w:val="center"/>
            <w:hideMark/>
          </w:tcPr>
          <w:p w:rsidR="002E4359" w:rsidRPr="007477B3" w:rsidRDefault="002E4359" w:rsidP="00937A44">
            <w:pPr>
              <w:widowControl/>
              <w:spacing w:before="0" w:after="0"/>
              <w:jc w:val="right"/>
              <w:rPr>
                <w:color w:val="000000"/>
                <w:kern w:val="0"/>
              </w:rPr>
            </w:pPr>
            <w:r w:rsidRPr="007477B3">
              <w:rPr>
                <w:color w:val="000000"/>
                <w:kern w:val="0"/>
              </w:rPr>
              <w:t>78,542,441,757.19</w:t>
            </w:r>
          </w:p>
        </w:tc>
        <w:tc>
          <w:tcPr>
            <w:tcW w:w="1669" w:type="dxa"/>
            <w:shd w:val="clear" w:color="auto" w:fill="FFFFFF"/>
            <w:vAlign w:val="center"/>
          </w:tcPr>
          <w:p w:rsidR="002E4359" w:rsidRPr="000E53EE" w:rsidRDefault="002E4359" w:rsidP="00937A44">
            <w:pPr>
              <w:widowControl/>
              <w:spacing w:before="0" w:after="0"/>
              <w:jc w:val="right"/>
              <w:rPr>
                <w:color w:val="000000"/>
                <w:kern w:val="0"/>
              </w:rPr>
            </w:pPr>
            <w:r w:rsidRPr="000E53EE">
              <w:rPr>
                <w:color w:val="000000"/>
                <w:kern w:val="0"/>
              </w:rPr>
              <w:t>1.87%</w:t>
            </w:r>
          </w:p>
        </w:tc>
        <w:tc>
          <w:tcPr>
            <w:tcW w:w="1986" w:type="dxa"/>
            <w:shd w:val="clear" w:color="auto" w:fill="FFFFFF"/>
            <w:vAlign w:val="center"/>
          </w:tcPr>
          <w:p w:rsidR="002E4359" w:rsidRPr="007477B3" w:rsidRDefault="002E4359" w:rsidP="00937A44">
            <w:pPr>
              <w:widowControl/>
              <w:spacing w:before="0" w:after="0"/>
              <w:jc w:val="right"/>
              <w:rPr>
                <w:color w:val="000000"/>
                <w:kern w:val="0"/>
              </w:rPr>
            </w:pPr>
            <w:r w:rsidRPr="007477B3">
              <w:rPr>
                <w:color w:val="000000"/>
                <w:kern w:val="0"/>
              </w:rPr>
              <w:tab/>
              <w:t>66,771,580,527.66</w:t>
            </w:r>
          </w:p>
        </w:tc>
      </w:tr>
      <w:tr w:rsidR="002E4359" w:rsidRPr="007477B3" w:rsidTr="00227C14">
        <w:trPr>
          <w:trHeight w:val="585"/>
        </w:trPr>
        <w:tc>
          <w:tcPr>
            <w:tcW w:w="1857" w:type="dxa"/>
            <w:shd w:val="clear" w:color="auto" w:fill="D9D9D9"/>
            <w:vAlign w:val="center"/>
            <w:hideMark/>
          </w:tcPr>
          <w:p w:rsidR="002E4359" w:rsidRPr="007477B3" w:rsidRDefault="002E4359" w:rsidP="00937A44">
            <w:pPr>
              <w:jc w:val="left"/>
            </w:pPr>
            <w:r w:rsidRPr="007477B3">
              <w:rPr>
                <w:rFonts w:hint="eastAsia"/>
              </w:rPr>
              <w:t>归属于上市公司股东的净利润（元）</w:t>
            </w:r>
          </w:p>
        </w:tc>
        <w:tc>
          <w:tcPr>
            <w:tcW w:w="1716" w:type="dxa"/>
            <w:shd w:val="clear" w:color="auto" w:fill="FFFFFF"/>
            <w:vAlign w:val="center"/>
          </w:tcPr>
          <w:p w:rsidR="002E4359" w:rsidRPr="000E53EE" w:rsidRDefault="002E4359" w:rsidP="00937A44">
            <w:pPr>
              <w:jc w:val="right"/>
              <w:rPr>
                <w:color w:val="000000"/>
                <w:kern w:val="0"/>
              </w:rPr>
            </w:pPr>
            <w:r w:rsidRPr="000E53EE">
              <w:rPr>
                <w:color w:val="000000"/>
                <w:kern w:val="0"/>
              </w:rPr>
              <w:t>7,137,234,723.47</w:t>
            </w:r>
          </w:p>
        </w:tc>
        <w:tc>
          <w:tcPr>
            <w:tcW w:w="1986" w:type="dxa"/>
            <w:shd w:val="clear" w:color="auto" w:fill="FFFFFF"/>
            <w:vAlign w:val="center"/>
            <w:hideMark/>
          </w:tcPr>
          <w:p w:rsidR="002E4359" w:rsidRPr="007477B3" w:rsidRDefault="002E4359" w:rsidP="00937A44">
            <w:pPr>
              <w:widowControl/>
              <w:spacing w:before="0" w:after="0"/>
              <w:jc w:val="right"/>
              <w:rPr>
                <w:color w:val="000000"/>
                <w:kern w:val="0"/>
              </w:rPr>
            </w:pPr>
            <w:r w:rsidRPr="007477B3">
              <w:rPr>
                <w:color w:val="000000"/>
                <w:kern w:val="0"/>
              </w:rPr>
              <w:t>10,285,284,120.57</w:t>
            </w:r>
          </w:p>
        </w:tc>
        <w:tc>
          <w:tcPr>
            <w:tcW w:w="1669" w:type="dxa"/>
            <w:shd w:val="clear" w:color="auto" w:fill="FFFFFF"/>
            <w:vAlign w:val="center"/>
          </w:tcPr>
          <w:p w:rsidR="002E4359" w:rsidRPr="000E53EE" w:rsidRDefault="002E4359" w:rsidP="00937A44">
            <w:pPr>
              <w:jc w:val="right"/>
              <w:rPr>
                <w:color w:val="000000"/>
                <w:kern w:val="0"/>
              </w:rPr>
            </w:pPr>
            <w:r w:rsidRPr="000E53EE">
              <w:rPr>
                <w:color w:val="000000"/>
                <w:kern w:val="0"/>
              </w:rPr>
              <w:t>-30.61%</w:t>
            </w:r>
          </w:p>
        </w:tc>
        <w:tc>
          <w:tcPr>
            <w:tcW w:w="1986" w:type="dxa"/>
            <w:shd w:val="clear" w:color="auto" w:fill="FFFFFF"/>
            <w:vAlign w:val="center"/>
          </w:tcPr>
          <w:p w:rsidR="002E4359" w:rsidRPr="007477B3" w:rsidRDefault="002E4359" w:rsidP="00937A44">
            <w:pPr>
              <w:widowControl/>
              <w:spacing w:before="0" w:after="0"/>
              <w:jc w:val="right"/>
              <w:rPr>
                <w:color w:val="000000"/>
                <w:kern w:val="0"/>
              </w:rPr>
            </w:pPr>
            <w:r w:rsidRPr="007477B3">
              <w:rPr>
                <w:color w:val="000000"/>
                <w:kern w:val="0"/>
              </w:rPr>
              <w:t>9,952,714,168.09</w:t>
            </w:r>
          </w:p>
        </w:tc>
      </w:tr>
      <w:tr w:rsidR="002E4359" w:rsidRPr="007477B3" w:rsidTr="00227C14">
        <w:trPr>
          <w:trHeight w:val="930"/>
        </w:trPr>
        <w:tc>
          <w:tcPr>
            <w:tcW w:w="1857" w:type="dxa"/>
            <w:shd w:val="clear" w:color="auto" w:fill="D9D9D9"/>
            <w:vAlign w:val="center"/>
            <w:hideMark/>
          </w:tcPr>
          <w:p w:rsidR="002E4359" w:rsidRPr="007477B3" w:rsidRDefault="002E4359" w:rsidP="00937A44">
            <w:pPr>
              <w:jc w:val="left"/>
              <w:rPr>
                <w:color w:val="000000"/>
                <w:kern w:val="0"/>
              </w:rPr>
            </w:pPr>
            <w:r w:rsidRPr="007477B3">
              <w:rPr>
                <w:rFonts w:hint="eastAsia"/>
                <w:color w:val="000000"/>
                <w:kern w:val="0"/>
              </w:rPr>
              <w:t>归属于上市公司股东的扣除非经常性损益的净利润（元）</w:t>
            </w:r>
          </w:p>
        </w:tc>
        <w:tc>
          <w:tcPr>
            <w:tcW w:w="1716" w:type="dxa"/>
            <w:shd w:val="clear" w:color="auto" w:fill="FFFFFF"/>
            <w:vAlign w:val="center"/>
          </w:tcPr>
          <w:p w:rsidR="002E4359" w:rsidRPr="000E53EE" w:rsidRDefault="002E4359" w:rsidP="00937A44">
            <w:pPr>
              <w:jc w:val="right"/>
              <w:rPr>
                <w:color w:val="000000"/>
                <w:kern w:val="0"/>
              </w:rPr>
            </w:pPr>
            <w:r w:rsidRPr="000E53EE">
              <w:rPr>
                <w:color w:val="000000"/>
                <w:kern w:val="0"/>
              </w:rPr>
              <w:t>5,716,114,648.34</w:t>
            </w:r>
          </w:p>
        </w:tc>
        <w:tc>
          <w:tcPr>
            <w:tcW w:w="1986" w:type="dxa"/>
            <w:shd w:val="clear" w:color="auto" w:fill="FFFFFF"/>
            <w:vAlign w:val="center"/>
            <w:hideMark/>
          </w:tcPr>
          <w:p w:rsidR="002E4359" w:rsidRPr="007477B3" w:rsidRDefault="002E4359" w:rsidP="00937A44">
            <w:pPr>
              <w:widowControl/>
              <w:spacing w:before="0" w:after="0"/>
              <w:jc w:val="right"/>
              <w:rPr>
                <w:color w:val="000000"/>
                <w:kern w:val="0"/>
              </w:rPr>
            </w:pPr>
            <w:r>
              <w:rPr>
                <w:color w:val="000000"/>
                <w:kern w:val="0"/>
              </w:rPr>
              <w:t>9,448,723,644</w:t>
            </w:r>
            <w:r w:rsidRPr="007477B3">
              <w:rPr>
                <w:color w:val="000000"/>
                <w:kern w:val="0"/>
              </w:rPr>
              <w:t>.</w:t>
            </w:r>
            <w:r>
              <w:rPr>
                <w:color w:val="000000"/>
                <w:kern w:val="0"/>
              </w:rPr>
              <w:t>17</w:t>
            </w:r>
          </w:p>
        </w:tc>
        <w:tc>
          <w:tcPr>
            <w:tcW w:w="1669" w:type="dxa"/>
            <w:shd w:val="clear" w:color="auto" w:fill="FFFFFF"/>
            <w:vAlign w:val="center"/>
          </w:tcPr>
          <w:p w:rsidR="002E4359" w:rsidRPr="000E53EE" w:rsidRDefault="002E4359" w:rsidP="00937A44">
            <w:pPr>
              <w:jc w:val="right"/>
              <w:rPr>
                <w:color w:val="000000"/>
                <w:kern w:val="0"/>
              </w:rPr>
            </w:pPr>
            <w:r w:rsidRPr="000E53EE">
              <w:rPr>
                <w:color w:val="000000"/>
                <w:kern w:val="0"/>
              </w:rPr>
              <w:t>-39.50%</w:t>
            </w:r>
          </w:p>
        </w:tc>
        <w:tc>
          <w:tcPr>
            <w:tcW w:w="1986" w:type="dxa"/>
            <w:shd w:val="clear" w:color="auto" w:fill="FFFFFF"/>
            <w:vAlign w:val="center"/>
          </w:tcPr>
          <w:p w:rsidR="002E4359" w:rsidRPr="007477B3" w:rsidRDefault="002E4359" w:rsidP="00937A44">
            <w:pPr>
              <w:widowControl/>
              <w:spacing w:before="0" w:after="0"/>
              <w:jc w:val="right"/>
              <w:rPr>
                <w:color w:val="000000"/>
                <w:kern w:val="0"/>
              </w:rPr>
            </w:pPr>
            <w:r w:rsidRPr="007477B3">
              <w:rPr>
                <w:rFonts w:hint="eastAsia"/>
                <w:color w:val="000000"/>
                <w:kern w:val="0"/>
              </w:rPr>
              <w:t xml:space="preserve">　</w:t>
            </w:r>
            <w:r w:rsidRPr="007477B3">
              <w:rPr>
                <w:color w:val="000000"/>
                <w:kern w:val="0"/>
              </w:rPr>
              <w:t>9,560,013,288.84</w:t>
            </w:r>
          </w:p>
        </w:tc>
      </w:tr>
      <w:tr w:rsidR="002E4359" w:rsidRPr="007477B3" w:rsidTr="00227C14">
        <w:trPr>
          <w:trHeight w:val="720"/>
        </w:trPr>
        <w:tc>
          <w:tcPr>
            <w:tcW w:w="1857" w:type="dxa"/>
            <w:shd w:val="clear" w:color="auto" w:fill="D9D9D9"/>
            <w:vAlign w:val="center"/>
            <w:hideMark/>
          </w:tcPr>
          <w:p w:rsidR="002E4359" w:rsidRPr="007477B3" w:rsidRDefault="002E4359" w:rsidP="00937A44">
            <w:pPr>
              <w:jc w:val="left"/>
            </w:pPr>
            <w:r w:rsidRPr="007477B3">
              <w:rPr>
                <w:rFonts w:hint="eastAsia"/>
              </w:rPr>
              <w:t>经营活动产生的现金流量净额（元）</w:t>
            </w:r>
          </w:p>
        </w:tc>
        <w:tc>
          <w:tcPr>
            <w:tcW w:w="1716" w:type="dxa"/>
            <w:shd w:val="clear" w:color="auto" w:fill="FFFFFF"/>
            <w:vAlign w:val="center"/>
          </w:tcPr>
          <w:p w:rsidR="002E4359" w:rsidRPr="000E53EE" w:rsidRDefault="002E4359" w:rsidP="00937A44">
            <w:pPr>
              <w:jc w:val="right"/>
              <w:rPr>
                <w:color w:val="000000"/>
                <w:kern w:val="0"/>
              </w:rPr>
            </w:pPr>
            <w:r>
              <w:rPr>
                <w:color w:val="000000"/>
                <w:kern w:val="0"/>
              </w:rPr>
              <w:t>-1,369,576,776.8</w:t>
            </w:r>
            <w:r w:rsidRPr="000E53EE">
              <w:rPr>
                <w:color w:val="000000"/>
                <w:kern w:val="0"/>
              </w:rPr>
              <w:t>3</w:t>
            </w:r>
          </w:p>
        </w:tc>
        <w:tc>
          <w:tcPr>
            <w:tcW w:w="1986" w:type="dxa"/>
            <w:shd w:val="clear" w:color="auto" w:fill="FFFFFF"/>
            <w:vAlign w:val="center"/>
            <w:hideMark/>
          </w:tcPr>
          <w:p w:rsidR="002E4359" w:rsidRPr="007477B3" w:rsidRDefault="002E4359" w:rsidP="00937A44">
            <w:pPr>
              <w:widowControl/>
              <w:spacing w:before="0" w:after="0"/>
              <w:jc w:val="right"/>
              <w:rPr>
                <w:color w:val="000000"/>
                <w:kern w:val="0"/>
              </w:rPr>
            </w:pPr>
            <w:r w:rsidRPr="00296062">
              <w:rPr>
                <w:color w:val="000000"/>
                <w:kern w:val="0"/>
              </w:rPr>
              <w:t>2,286,551,305.20</w:t>
            </w:r>
          </w:p>
        </w:tc>
        <w:tc>
          <w:tcPr>
            <w:tcW w:w="1669" w:type="dxa"/>
            <w:shd w:val="clear" w:color="auto" w:fill="FFFFFF"/>
            <w:vAlign w:val="center"/>
          </w:tcPr>
          <w:p w:rsidR="002E4359" w:rsidRPr="000E53EE" w:rsidRDefault="002E4359" w:rsidP="00937A44">
            <w:pPr>
              <w:jc w:val="right"/>
              <w:rPr>
                <w:color w:val="000000"/>
                <w:kern w:val="0"/>
              </w:rPr>
            </w:pPr>
            <w:r w:rsidRPr="000E53EE">
              <w:rPr>
                <w:color w:val="000000"/>
                <w:kern w:val="0"/>
              </w:rPr>
              <w:t>-159.90%</w:t>
            </w:r>
          </w:p>
        </w:tc>
        <w:tc>
          <w:tcPr>
            <w:tcW w:w="1986" w:type="dxa"/>
            <w:shd w:val="clear" w:color="auto" w:fill="FFFFFF"/>
            <w:vAlign w:val="center"/>
          </w:tcPr>
          <w:p w:rsidR="002E4359" w:rsidRPr="007477B3" w:rsidRDefault="002E4359" w:rsidP="00937A44">
            <w:pPr>
              <w:widowControl/>
              <w:spacing w:before="0" w:after="0"/>
              <w:jc w:val="right"/>
              <w:rPr>
                <w:color w:val="000000"/>
                <w:kern w:val="0"/>
              </w:rPr>
            </w:pPr>
            <w:r w:rsidRPr="007477B3">
              <w:rPr>
                <w:color w:val="000000"/>
                <w:kern w:val="0"/>
              </w:rPr>
              <w:t>5,414,890,769.50</w:t>
            </w:r>
          </w:p>
        </w:tc>
      </w:tr>
      <w:tr w:rsidR="002E4359" w:rsidRPr="007477B3" w:rsidTr="00227C14">
        <w:trPr>
          <w:trHeight w:val="480"/>
        </w:trPr>
        <w:tc>
          <w:tcPr>
            <w:tcW w:w="1857" w:type="dxa"/>
            <w:shd w:val="clear" w:color="auto" w:fill="D9D9D9"/>
            <w:vAlign w:val="center"/>
            <w:hideMark/>
          </w:tcPr>
          <w:p w:rsidR="002E4359" w:rsidRPr="007477B3" w:rsidRDefault="002E4359" w:rsidP="00937A44">
            <w:pPr>
              <w:jc w:val="left"/>
            </w:pPr>
            <w:r w:rsidRPr="007477B3">
              <w:rPr>
                <w:rFonts w:hint="eastAsia"/>
              </w:rPr>
              <w:t>基本每股收益（元</w:t>
            </w:r>
            <w:r w:rsidRPr="007477B3">
              <w:t>/</w:t>
            </w:r>
            <w:r w:rsidRPr="007477B3">
              <w:rPr>
                <w:rFonts w:hint="eastAsia"/>
              </w:rPr>
              <w:t>股）</w:t>
            </w:r>
          </w:p>
        </w:tc>
        <w:tc>
          <w:tcPr>
            <w:tcW w:w="1716" w:type="dxa"/>
            <w:shd w:val="clear" w:color="auto" w:fill="FFFFFF"/>
            <w:vAlign w:val="center"/>
          </w:tcPr>
          <w:p w:rsidR="002E4359" w:rsidRDefault="002E4359" w:rsidP="00937A44">
            <w:pPr>
              <w:jc w:val="right"/>
              <w:rPr>
                <w:color w:val="000000"/>
                <w:sz w:val="20"/>
                <w:szCs w:val="20"/>
              </w:rPr>
            </w:pPr>
            <w:r>
              <w:rPr>
                <w:color w:val="000000"/>
                <w:sz w:val="20"/>
                <w:szCs w:val="20"/>
              </w:rPr>
              <w:t>1.49</w:t>
            </w:r>
          </w:p>
        </w:tc>
        <w:tc>
          <w:tcPr>
            <w:tcW w:w="1986" w:type="dxa"/>
            <w:shd w:val="clear" w:color="auto" w:fill="FFFFFF"/>
            <w:vAlign w:val="center"/>
            <w:hideMark/>
          </w:tcPr>
          <w:p w:rsidR="002E4359" w:rsidRPr="007477B3" w:rsidRDefault="002E4359" w:rsidP="00937A44">
            <w:pPr>
              <w:widowControl/>
              <w:spacing w:before="0" w:after="0"/>
              <w:jc w:val="right"/>
              <w:rPr>
                <w:color w:val="000000"/>
                <w:kern w:val="0"/>
              </w:rPr>
            </w:pPr>
            <w:r>
              <w:rPr>
                <w:color w:val="000000"/>
                <w:kern w:val="0"/>
              </w:rPr>
              <w:t xml:space="preserve">             </w:t>
            </w:r>
            <w:r w:rsidRPr="007477B3">
              <w:rPr>
                <w:color w:val="000000"/>
                <w:kern w:val="0"/>
              </w:rPr>
              <w:t>2.19</w:t>
            </w:r>
          </w:p>
        </w:tc>
        <w:tc>
          <w:tcPr>
            <w:tcW w:w="1669" w:type="dxa"/>
            <w:shd w:val="clear" w:color="auto" w:fill="FFFFFF"/>
            <w:vAlign w:val="center"/>
          </w:tcPr>
          <w:p w:rsidR="002E4359" w:rsidRDefault="002E4359" w:rsidP="00937A44">
            <w:pPr>
              <w:jc w:val="right"/>
              <w:rPr>
                <w:color w:val="000000"/>
                <w:sz w:val="20"/>
                <w:szCs w:val="20"/>
              </w:rPr>
            </w:pPr>
            <w:r w:rsidRPr="00B62A76">
              <w:rPr>
                <w:color w:val="000000"/>
                <w:sz w:val="20"/>
                <w:szCs w:val="20"/>
              </w:rPr>
              <w:t>-</w:t>
            </w:r>
            <w:r>
              <w:rPr>
                <w:color w:val="000000"/>
                <w:sz w:val="20"/>
                <w:szCs w:val="20"/>
              </w:rPr>
              <w:t>31.96%</w:t>
            </w:r>
          </w:p>
        </w:tc>
        <w:tc>
          <w:tcPr>
            <w:tcW w:w="1986" w:type="dxa"/>
            <w:shd w:val="clear" w:color="auto" w:fill="FFFFFF"/>
            <w:vAlign w:val="center"/>
          </w:tcPr>
          <w:p w:rsidR="002E4359" w:rsidRPr="007477B3" w:rsidRDefault="002E4359" w:rsidP="00937A44">
            <w:pPr>
              <w:widowControl/>
              <w:spacing w:before="0" w:after="0"/>
              <w:jc w:val="right"/>
              <w:rPr>
                <w:color w:val="000000"/>
                <w:kern w:val="0"/>
              </w:rPr>
            </w:pPr>
            <w:r w:rsidRPr="007477B3">
              <w:rPr>
                <w:color w:val="000000"/>
                <w:kern w:val="0"/>
              </w:rPr>
              <w:t>2.13</w:t>
            </w:r>
          </w:p>
        </w:tc>
      </w:tr>
      <w:tr w:rsidR="002E4359" w:rsidRPr="007477B3" w:rsidTr="00227C14">
        <w:trPr>
          <w:trHeight w:val="507"/>
        </w:trPr>
        <w:tc>
          <w:tcPr>
            <w:tcW w:w="1857" w:type="dxa"/>
            <w:shd w:val="clear" w:color="auto" w:fill="D9D9D9"/>
            <w:vAlign w:val="center"/>
            <w:hideMark/>
          </w:tcPr>
          <w:p w:rsidR="002E4359" w:rsidRPr="007477B3" w:rsidRDefault="002E4359" w:rsidP="00937A44">
            <w:pPr>
              <w:jc w:val="left"/>
            </w:pPr>
            <w:r w:rsidRPr="007477B3">
              <w:rPr>
                <w:rFonts w:hint="eastAsia"/>
              </w:rPr>
              <w:t>稀释每股收益（元</w:t>
            </w:r>
            <w:r w:rsidRPr="007477B3">
              <w:t>/</w:t>
            </w:r>
            <w:r w:rsidRPr="007477B3">
              <w:rPr>
                <w:rFonts w:hint="eastAsia"/>
              </w:rPr>
              <w:t>股）</w:t>
            </w:r>
          </w:p>
        </w:tc>
        <w:tc>
          <w:tcPr>
            <w:tcW w:w="1716" w:type="dxa"/>
            <w:shd w:val="clear" w:color="auto" w:fill="FFFFFF"/>
            <w:vAlign w:val="center"/>
          </w:tcPr>
          <w:p w:rsidR="002E4359" w:rsidRDefault="002E4359" w:rsidP="00937A44">
            <w:pPr>
              <w:jc w:val="right"/>
              <w:rPr>
                <w:rFonts w:ascii="宋体" w:cs="宋体"/>
                <w:color w:val="000000"/>
              </w:rPr>
            </w:pPr>
            <w:r>
              <w:rPr>
                <w:rFonts w:hint="eastAsia"/>
                <w:color w:val="000000"/>
              </w:rPr>
              <w:t>不适用</w:t>
            </w:r>
          </w:p>
        </w:tc>
        <w:tc>
          <w:tcPr>
            <w:tcW w:w="1986" w:type="dxa"/>
            <w:shd w:val="clear" w:color="auto" w:fill="FFFFFF"/>
            <w:vAlign w:val="center"/>
            <w:hideMark/>
          </w:tcPr>
          <w:p w:rsidR="002E4359" w:rsidRPr="007477B3" w:rsidRDefault="002E4359" w:rsidP="00937A44">
            <w:pPr>
              <w:widowControl/>
              <w:spacing w:before="0" w:after="0"/>
              <w:jc w:val="right"/>
              <w:rPr>
                <w:rFonts w:ascii="宋体" w:cs="宋体"/>
                <w:color w:val="000000"/>
                <w:kern w:val="0"/>
              </w:rPr>
            </w:pPr>
            <w:r>
              <w:rPr>
                <w:rFonts w:ascii="宋体" w:hAnsi="宋体" w:cs="宋体"/>
                <w:color w:val="000000"/>
                <w:kern w:val="0"/>
              </w:rPr>
              <w:t xml:space="preserve">          </w:t>
            </w:r>
            <w:r w:rsidRPr="007477B3">
              <w:rPr>
                <w:rFonts w:ascii="宋体" w:hAnsi="宋体" w:cs="宋体" w:hint="eastAsia"/>
                <w:color w:val="000000"/>
                <w:kern w:val="0"/>
              </w:rPr>
              <w:t>不适用</w:t>
            </w:r>
          </w:p>
        </w:tc>
        <w:tc>
          <w:tcPr>
            <w:tcW w:w="1669" w:type="dxa"/>
            <w:shd w:val="clear" w:color="auto" w:fill="FFFFFF"/>
            <w:vAlign w:val="center"/>
          </w:tcPr>
          <w:p w:rsidR="002E4359" w:rsidRDefault="002E4359" w:rsidP="00937A44">
            <w:pPr>
              <w:jc w:val="right"/>
              <w:rPr>
                <w:rFonts w:ascii="宋体" w:cs="宋体"/>
                <w:color w:val="000000"/>
              </w:rPr>
            </w:pPr>
            <w:r>
              <w:rPr>
                <w:rFonts w:hint="eastAsia"/>
                <w:color w:val="000000"/>
              </w:rPr>
              <w:t>不适用</w:t>
            </w:r>
          </w:p>
        </w:tc>
        <w:tc>
          <w:tcPr>
            <w:tcW w:w="1986" w:type="dxa"/>
            <w:shd w:val="clear" w:color="auto" w:fill="FFFFFF"/>
            <w:vAlign w:val="center"/>
          </w:tcPr>
          <w:p w:rsidR="002E4359" w:rsidRPr="007477B3" w:rsidRDefault="002E4359" w:rsidP="00937A44">
            <w:pPr>
              <w:widowControl/>
              <w:spacing w:before="0" w:after="0"/>
              <w:jc w:val="right"/>
              <w:rPr>
                <w:rFonts w:ascii="宋体" w:cs="宋体"/>
                <w:color w:val="000000"/>
                <w:kern w:val="0"/>
              </w:rPr>
            </w:pPr>
            <w:r w:rsidRPr="007477B3">
              <w:rPr>
                <w:rFonts w:ascii="宋体" w:hAnsi="宋体" w:cs="宋体" w:hint="eastAsia"/>
                <w:color w:val="000000"/>
                <w:kern w:val="0"/>
              </w:rPr>
              <w:t>不适用</w:t>
            </w:r>
          </w:p>
        </w:tc>
      </w:tr>
      <w:tr w:rsidR="002E4359" w:rsidRPr="007477B3" w:rsidTr="00227C14">
        <w:trPr>
          <w:trHeight w:val="540"/>
        </w:trPr>
        <w:tc>
          <w:tcPr>
            <w:tcW w:w="1857" w:type="dxa"/>
            <w:shd w:val="clear" w:color="auto" w:fill="D9D9D9"/>
            <w:vAlign w:val="center"/>
            <w:hideMark/>
          </w:tcPr>
          <w:p w:rsidR="002E4359" w:rsidRPr="007477B3" w:rsidRDefault="002E4359" w:rsidP="00937A44">
            <w:pPr>
              <w:jc w:val="left"/>
            </w:pPr>
            <w:r w:rsidRPr="007477B3">
              <w:rPr>
                <w:rFonts w:hint="eastAsia"/>
              </w:rPr>
              <w:t>加权平均净资产收益率</w:t>
            </w:r>
          </w:p>
        </w:tc>
        <w:tc>
          <w:tcPr>
            <w:tcW w:w="1716" w:type="dxa"/>
            <w:shd w:val="clear" w:color="auto" w:fill="FFFFFF"/>
            <w:vAlign w:val="center"/>
          </w:tcPr>
          <w:p w:rsidR="002E4359" w:rsidRPr="00B52591" w:rsidRDefault="002E4359" w:rsidP="00937A44">
            <w:pPr>
              <w:widowControl/>
              <w:spacing w:before="0" w:after="0"/>
              <w:jc w:val="right"/>
              <w:rPr>
                <w:color w:val="000000"/>
                <w:kern w:val="0"/>
              </w:rPr>
            </w:pPr>
            <w:r w:rsidRPr="00B52591">
              <w:rPr>
                <w:color w:val="000000"/>
                <w:kern w:val="0"/>
              </w:rPr>
              <w:t>15.65%</w:t>
            </w:r>
          </w:p>
        </w:tc>
        <w:tc>
          <w:tcPr>
            <w:tcW w:w="1986" w:type="dxa"/>
            <w:shd w:val="clear" w:color="auto" w:fill="FFFFFF"/>
            <w:vAlign w:val="center"/>
            <w:hideMark/>
          </w:tcPr>
          <w:p w:rsidR="002E4359" w:rsidRPr="007477B3" w:rsidRDefault="002E4359" w:rsidP="00937A44">
            <w:pPr>
              <w:widowControl/>
              <w:spacing w:before="0" w:after="0"/>
              <w:jc w:val="right"/>
              <w:rPr>
                <w:color w:val="000000"/>
                <w:kern w:val="0"/>
              </w:rPr>
            </w:pPr>
            <w:r>
              <w:rPr>
                <w:color w:val="000000"/>
                <w:kern w:val="0"/>
              </w:rPr>
              <w:t xml:space="preserve">         26.81</w:t>
            </w:r>
            <w:r w:rsidRPr="007477B3">
              <w:rPr>
                <w:color w:val="000000"/>
                <w:kern w:val="0"/>
              </w:rPr>
              <w:t>%</w:t>
            </w:r>
          </w:p>
        </w:tc>
        <w:tc>
          <w:tcPr>
            <w:tcW w:w="1669" w:type="dxa"/>
            <w:shd w:val="clear" w:color="auto" w:fill="FFFFFF"/>
            <w:vAlign w:val="center"/>
          </w:tcPr>
          <w:p w:rsidR="002E4359" w:rsidRPr="007477B3" w:rsidRDefault="002E4359" w:rsidP="00937A44">
            <w:pPr>
              <w:widowControl/>
              <w:wordWrap w:val="0"/>
              <w:spacing w:before="0" w:after="0"/>
              <w:jc w:val="right"/>
              <w:rPr>
                <w:color w:val="000000"/>
                <w:kern w:val="0"/>
              </w:rPr>
            </w:pPr>
            <w:r>
              <w:rPr>
                <w:color w:val="000000"/>
                <w:kern w:val="0"/>
              </w:rPr>
              <w:t xml:space="preserve">     </w:t>
            </w:r>
            <w:r>
              <w:rPr>
                <w:rFonts w:hint="eastAsia"/>
                <w:color w:val="000000"/>
                <w:kern w:val="0"/>
              </w:rPr>
              <w:t>下降</w:t>
            </w:r>
            <w:r>
              <w:rPr>
                <w:color w:val="000000"/>
                <w:kern w:val="0"/>
              </w:rPr>
              <w:t>11.16</w:t>
            </w:r>
            <w:r>
              <w:rPr>
                <w:rFonts w:hint="eastAsia"/>
                <w:color w:val="000000"/>
                <w:kern w:val="0"/>
              </w:rPr>
              <w:t>个</w:t>
            </w:r>
            <w:r>
              <w:rPr>
                <w:color w:val="000000"/>
                <w:kern w:val="0"/>
              </w:rPr>
              <w:t xml:space="preserve">     </w:t>
            </w:r>
            <w:r>
              <w:rPr>
                <w:rFonts w:hint="eastAsia"/>
                <w:color w:val="000000"/>
                <w:kern w:val="0"/>
              </w:rPr>
              <w:t>百分点</w:t>
            </w:r>
          </w:p>
        </w:tc>
        <w:tc>
          <w:tcPr>
            <w:tcW w:w="1986" w:type="dxa"/>
            <w:shd w:val="clear" w:color="auto" w:fill="FFFFFF"/>
            <w:vAlign w:val="center"/>
          </w:tcPr>
          <w:p w:rsidR="002E4359" w:rsidRPr="007477B3" w:rsidRDefault="002E4359" w:rsidP="00937A44">
            <w:pPr>
              <w:widowControl/>
              <w:spacing w:before="0" w:after="0"/>
              <w:jc w:val="right"/>
              <w:rPr>
                <w:color w:val="000000"/>
                <w:kern w:val="0"/>
              </w:rPr>
            </w:pPr>
            <w:r w:rsidRPr="007477B3">
              <w:rPr>
                <w:color w:val="000000"/>
                <w:kern w:val="0"/>
              </w:rPr>
              <w:t>33.14%</w:t>
            </w:r>
            <w:r w:rsidRPr="007477B3">
              <w:rPr>
                <w:rFonts w:hint="eastAsia"/>
                <w:color w:val="000000"/>
                <w:kern w:val="0"/>
              </w:rPr>
              <w:t xml:space="preserve">　　</w:t>
            </w:r>
          </w:p>
        </w:tc>
      </w:tr>
      <w:tr w:rsidR="002E4359" w:rsidRPr="007477B3" w:rsidTr="002E4359">
        <w:trPr>
          <w:trHeight w:val="867"/>
        </w:trPr>
        <w:tc>
          <w:tcPr>
            <w:tcW w:w="1857" w:type="dxa"/>
            <w:shd w:val="clear" w:color="auto" w:fill="D9D9D9"/>
            <w:vAlign w:val="center"/>
            <w:hideMark/>
          </w:tcPr>
          <w:p w:rsidR="002E4359" w:rsidRPr="007477B3" w:rsidRDefault="002E4359" w:rsidP="00937A44">
            <w:pPr>
              <w:jc w:val="left"/>
            </w:pPr>
          </w:p>
        </w:tc>
        <w:tc>
          <w:tcPr>
            <w:tcW w:w="1716" w:type="dxa"/>
            <w:shd w:val="clear" w:color="auto" w:fill="D9D9D9"/>
            <w:vAlign w:val="center"/>
            <w:hideMark/>
          </w:tcPr>
          <w:p w:rsidR="002E4359" w:rsidRPr="007477B3" w:rsidRDefault="002E4359" w:rsidP="00937A44">
            <w:pPr>
              <w:widowControl/>
              <w:spacing w:before="0" w:after="0"/>
              <w:jc w:val="center"/>
              <w:rPr>
                <w:color w:val="000000"/>
                <w:kern w:val="0"/>
              </w:rPr>
            </w:pPr>
            <w:r w:rsidRPr="007477B3">
              <w:rPr>
                <w:color w:val="000000"/>
                <w:kern w:val="0"/>
              </w:rPr>
              <w:t>201</w:t>
            </w:r>
            <w:r>
              <w:rPr>
                <w:color w:val="000000"/>
                <w:kern w:val="0"/>
              </w:rPr>
              <w:t>7</w:t>
            </w:r>
            <w:r w:rsidRPr="007477B3">
              <w:rPr>
                <w:rFonts w:hint="eastAsia"/>
                <w:color w:val="000000"/>
                <w:kern w:val="0"/>
              </w:rPr>
              <w:t>年末</w:t>
            </w:r>
          </w:p>
        </w:tc>
        <w:tc>
          <w:tcPr>
            <w:tcW w:w="1986" w:type="dxa"/>
            <w:shd w:val="clear" w:color="auto" w:fill="D9D9D9"/>
            <w:vAlign w:val="center"/>
            <w:hideMark/>
          </w:tcPr>
          <w:p w:rsidR="002E4359" w:rsidRPr="007477B3" w:rsidRDefault="002E4359" w:rsidP="00937A44">
            <w:pPr>
              <w:widowControl/>
              <w:spacing w:before="0" w:after="0"/>
              <w:jc w:val="center"/>
              <w:rPr>
                <w:color w:val="000000"/>
                <w:kern w:val="0"/>
              </w:rPr>
            </w:pPr>
            <w:r w:rsidRPr="007477B3">
              <w:rPr>
                <w:color w:val="000000"/>
                <w:kern w:val="0"/>
              </w:rPr>
              <w:t>201</w:t>
            </w:r>
            <w:r>
              <w:rPr>
                <w:color w:val="000000"/>
                <w:kern w:val="0"/>
              </w:rPr>
              <w:t>6</w:t>
            </w:r>
            <w:r w:rsidRPr="007477B3">
              <w:rPr>
                <w:rFonts w:ascii="宋体" w:hAnsi="宋体" w:hint="eastAsia"/>
                <w:color w:val="000000"/>
                <w:kern w:val="0"/>
              </w:rPr>
              <w:t>年末</w:t>
            </w:r>
          </w:p>
        </w:tc>
        <w:tc>
          <w:tcPr>
            <w:tcW w:w="1669" w:type="dxa"/>
            <w:shd w:val="clear" w:color="auto" w:fill="D9D9D9"/>
            <w:vAlign w:val="center"/>
            <w:hideMark/>
          </w:tcPr>
          <w:p w:rsidR="002E4359" w:rsidRPr="007477B3" w:rsidRDefault="002E4359" w:rsidP="00937A44">
            <w:pPr>
              <w:widowControl/>
              <w:spacing w:before="0" w:after="0"/>
              <w:jc w:val="center"/>
              <w:rPr>
                <w:rFonts w:ascii="宋体" w:cs="宋体"/>
                <w:color w:val="000000"/>
                <w:kern w:val="0"/>
              </w:rPr>
            </w:pPr>
            <w:r w:rsidRPr="007477B3">
              <w:rPr>
                <w:rFonts w:ascii="宋体" w:hAnsi="宋体" w:cs="宋体" w:hint="eastAsia"/>
                <w:color w:val="000000"/>
                <w:kern w:val="0"/>
              </w:rPr>
              <w:t>本年末比上年末增减</w:t>
            </w:r>
          </w:p>
        </w:tc>
        <w:tc>
          <w:tcPr>
            <w:tcW w:w="1986" w:type="dxa"/>
            <w:shd w:val="clear" w:color="auto" w:fill="D9D9D9"/>
            <w:vAlign w:val="center"/>
          </w:tcPr>
          <w:p w:rsidR="002E4359" w:rsidRPr="007477B3" w:rsidRDefault="002E4359" w:rsidP="00937A44">
            <w:pPr>
              <w:widowControl/>
              <w:spacing w:before="0" w:after="0"/>
              <w:jc w:val="center"/>
              <w:rPr>
                <w:rFonts w:ascii="宋体" w:cs="宋体"/>
                <w:color w:val="000000"/>
                <w:kern w:val="0"/>
              </w:rPr>
            </w:pPr>
            <w:r w:rsidRPr="007477B3">
              <w:rPr>
                <w:color w:val="000000"/>
                <w:kern w:val="0"/>
              </w:rPr>
              <w:t>201</w:t>
            </w:r>
            <w:r>
              <w:rPr>
                <w:color w:val="000000"/>
                <w:kern w:val="0"/>
              </w:rPr>
              <w:t>5</w:t>
            </w:r>
            <w:r w:rsidRPr="007477B3">
              <w:rPr>
                <w:rFonts w:ascii="宋体" w:hAnsi="宋体" w:hint="eastAsia"/>
                <w:color w:val="000000"/>
                <w:kern w:val="0"/>
              </w:rPr>
              <w:t>年末</w:t>
            </w:r>
          </w:p>
        </w:tc>
      </w:tr>
      <w:tr w:rsidR="002E4359" w:rsidRPr="007477B3" w:rsidTr="00227C14">
        <w:trPr>
          <w:trHeight w:val="465"/>
        </w:trPr>
        <w:tc>
          <w:tcPr>
            <w:tcW w:w="1857" w:type="dxa"/>
            <w:shd w:val="clear" w:color="auto" w:fill="D9D9D9"/>
            <w:vAlign w:val="center"/>
            <w:hideMark/>
          </w:tcPr>
          <w:p w:rsidR="002E4359" w:rsidRPr="007477B3" w:rsidRDefault="002E4359" w:rsidP="00937A44">
            <w:pPr>
              <w:jc w:val="left"/>
            </w:pPr>
            <w:r w:rsidRPr="007477B3">
              <w:rPr>
                <w:rFonts w:hint="eastAsia"/>
              </w:rPr>
              <w:t>总资产（元）</w:t>
            </w:r>
          </w:p>
        </w:tc>
        <w:tc>
          <w:tcPr>
            <w:tcW w:w="1716" w:type="dxa"/>
            <w:shd w:val="clear" w:color="auto" w:fill="FFFFFF"/>
            <w:vAlign w:val="center"/>
          </w:tcPr>
          <w:p w:rsidR="002E4359" w:rsidRDefault="002E4359" w:rsidP="00937A44">
            <w:pPr>
              <w:widowControl/>
              <w:spacing w:before="0" w:after="0"/>
              <w:jc w:val="right"/>
              <w:rPr>
                <w:color w:val="000000"/>
                <w:kern w:val="0"/>
              </w:rPr>
            </w:pPr>
            <w:r>
              <w:rPr>
                <w:color w:val="000000"/>
              </w:rPr>
              <w:t>106,125,114,622.69</w:t>
            </w:r>
          </w:p>
        </w:tc>
        <w:tc>
          <w:tcPr>
            <w:tcW w:w="1986" w:type="dxa"/>
            <w:shd w:val="clear" w:color="auto" w:fill="FFFFFF"/>
            <w:vAlign w:val="center"/>
            <w:hideMark/>
          </w:tcPr>
          <w:p w:rsidR="002E4359" w:rsidRPr="007477B3" w:rsidRDefault="002E4359" w:rsidP="00937A44">
            <w:pPr>
              <w:widowControl/>
              <w:spacing w:before="0" w:after="0"/>
              <w:jc w:val="right"/>
              <w:rPr>
                <w:color w:val="000000"/>
                <w:kern w:val="0"/>
              </w:rPr>
            </w:pPr>
            <w:r w:rsidRPr="00296062">
              <w:rPr>
                <w:color w:val="000000"/>
                <w:kern w:val="0"/>
              </w:rPr>
              <w:t>106,510,473,733.93</w:t>
            </w:r>
          </w:p>
        </w:tc>
        <w:tc>
          <w:tcPr>
            <w:tcW w:w="1669" w:type="dxa"/>
            <w:shd w:val="clear" w:color="auto" w:fill="FFFFFF"/>
            <w:vAlign w:val="center"/>
          </w:tcPr>
          <w:p w:rsidR="002E4359" w:rsidRDefault="002E4359" w:rsidP="00937A44">
            <w:pPr>
              <w:widowControl/>
              <w:spacing w:before="0" w:after="0"/>
              <w:jc w:val="right"/>
              <w:rPr>
                <w:color w:val="000000"/>
                <w:kern w:val="0"/>
                <w:sz w:val="20"/>
                <w:szCs w:val="20"/>
              </w:rPr>
            </w:pPr>
            <w:r>
              <w:rPr>
                <w:color w:val="000000"/>
                <w:sz w:val="20"/>
                <w:szCs w:val="20"/>
              </w:rPr>
              <w:t>-0.36%</w:t>
            </w:r>
          </w:p>
        </w:tc>
        <w:tc>
          <w:tcPr>
            <w:tcW w:w="1986" w:type="dxa"/>
            <w:shd w:val="clear" w:color="auto" w:fill="FFFFFF"/>
            <w:vAlign w:val="center"/>
          </w:tcPr>
          <w:p w:rsidR="002E4359" w:rsidRPr="007477B3" w:rsidRDefault="002E4359" w:rsidP="00937A44">
            <w:pPr>
              <w:widowControl/>
              <w:spacing w:before="0" w:after="0"/>
              <w:jc w:val="right"/>
              <w:rPr>
                <w:color w:val="000000"/>
                <w:kern w:val="0"/>
              </w:rPr>
            </w:pPr>
            <w:r w:rsidRPr="007477B3">
              <w:rPr>
                <w:color w:val="000000"/>
                <w:kern w:val="0"/>
              </w:rPr>
              <w:t>89,413,988,669.66</w:t>
            </w:r>
          </w:p>
        </w:tc>
      </w:tr>
      <w:tr w:rsidR="002E4359" w:rsidRPr="007477B3" w:rsidTr="00227C14">
        <w:trPr>
          <w:trHeight w:val="915"/>
        </w:trPr>
        <w:tc>
          <w:tcPr>
            <w:tcW w:w="1857" w:type="dxa"/>
            <w:shd w:val="clear" w:color="auto" w:fill="D9D9D9"/>
            <w:vAlign w:val="center"/>
            <w:hideMark/>
          </w:tcPr>
          <w:p w:rsidR="002E4359" w:rsidRPr="007477B3" w:rsidRDefault="002E4359" w:rsidP="00937A44">
            <w:pPr>
              <w:jc w:val="left"/>
            </w:pPr>
            <w:r w:rsidRPr="007477B3">
              <w:rPr>
                <w:rFonts w:hint="eastAsia"/>
              </w:rPr>
              <w:t>归属于上市公司股东的净资产（元）</w:t>
            </w:r>
          </w:p>
        </w:tc>
        <w:tc>
          <w:tcPr>
            <w:tcW w:w="1716" w:type="dxa"/>
            <w:shd w:val="clear" w:color="auto" w:fill="FFFFFF"/>
            <w:vAlign w:val="center"/>
          </w:tcPr>
          <w:p w:rsidR="002E4359" w:rsidRDefault="002E4359" w:rsidP="00937A44">
            <w:pPr>
              <w:jc w:val="right"/>
              <w:rPr>
                <w:color w:val="000000"/>
              </w:rPr>
            </w:pPr>
            <w:r>
              <w:rPr>
                <w:color w:val="000000"/>
              </w:rPr>
              <w:t>47,598,690,942.28</w:t>
            </w:r>
          </w:p>
        </w:tc>
        <w:tc>
          <w:tcPr>
            <w:tcW w:w="1986" w:type="dxa"/>
            <w:shd w:val="clear" w:color="auto" w:fill="FFFFFF"/>
            <w:vAlign w:val="center"/>
            <w:hideMark/>
          </w:tcPr>
          <w:p w:rsidR="002E4359" w:rsidRPr="007477B3" w:rsidRDefault="002E4359" w:rsidP="00937A44">
            <w:pPr>
              <w:widowControl/>
              <w:spacing w:before="0" w:after="0"/>
              <w:jc w:val="right"/>
              <w:rPr>
                <w:color w:val="000000"/>
                <w:kern w:val="0"/>
              </w:rPr>
            </w:pPr>
            <w:r w:rsidRPr="00D23F54">
              <w:rPr>
                <w:color w:val="000000"/>
                <w:kern w:val="0"/>
              </w:rPr>
              <w:t>43,573,812,403.87</w:t>
            </w:r>
          </w:p>
        </w:tc>
        <w:tc>
          <w:tcPr>
            <w:tcW w:w="1669" w:type="dxa"/>
            <w:shd w:val="clear" w:color="auto" w:fill="FFFFFF"/>
            <w:vAlign w:val="center"/>
          </w:tcPr>
          <w:p w:rsidR="002E4359" w:rsidRDefault="002E4359" w:rsidP="00937A44">
            <w:pPr>
              <w:jc w:val="right"/>
              <w:rPr>
                <w:color w:val="000000"/>
                <w:sz w:val="20"/>
                <w:szCs w:val="20"/>
              </w:rPr>
            </w:pPr>
            <w:r>
              <w:rPr>
                <w:color w:val="000000"/>
                <w:sz w:val="20"/>
                <w:szCs w:val="20"/>
              </w:rPr>
              <w:t>9.24%</w:t>
            </w:r>
          </w:p>
        </w:tc>
        <w:tc>
          <w:tcPr>
            <w:tcW w:w="1986" w:type="dxa"/>
            <w:shd w:val="clear" w:color="auto" w:fill="FFFFFF"/>
            <w:vAlign w:val="center"/>
          </w:tcPr>
          <w:p w:rsidR="002E4359" w:rsidRPr="007477B3" w:rsidRDefault="002E4359" w:rsidP="00937A44">
            <w:pPr>
              <w:widowControl/>
              <w:spacing w:before="0" w:after="0"/>
              <w:jc w:val="right"/>
              <w:rPr>
                <w:color w:val="000000"/>
                <w:kern w:val="0"/>
              </w:rPr>
            </w:pPr>
            <w:r w:rsidRPr="007477B3">
              <w:rPr>
                <w:color w:val="000000"/>
                <w:kern w:val="0"/>
              </w:rPr>
              <w:t>34,385,189,070.36</w:t>
            </w:r>
          </w:p>
        </w:tc>
      </w:tr>
    </w:tbl>
    <w:p w:rsidR="002D77D1" w:rsidRDefault="002D77D1">
      <w:pPr>
        <w:jc w:val="left"/>
      </w:pPr>
    </w:p>
    <w:p w:rsidR="002F5DC2" w:rsidRDefault="002F5DC2">
      <w:pPr>
        <w:pStyle w:val="Section"/>
        <w:outlineLvl w:val="3"/>
      </w:pPr>
      <w:r>
        <w:rPr>
          <w:rFonts w:hint="eastAsia"/>
        </w:rPr>
        <w:t>（</w:t>
      </w:r>
      <w:r>
        <w:t>2</w:t>
      </w:r>
      <w:r>
        <w:rPr>
          <w:rFonts w:hint="eastAsia"/>
        </w:rPr>
        <w:t>）分季度主要会计数据</w:t>
      </w:r>
    </w:p>
    <w:p w:rsidR="002F5DC2" w:rsidRDefault="002F5DC2">
      <w:pPr>
        <w:jc w:val="right"/>
      </w:pPr>
      <w:r>
        <w:rPr>
          <w:rFonts w:hint="eastAsia"/>
        </w:rPr>
        <w:t>单位：人民币元</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69"/>
        <w:gridCol w:w="1418"/>
        <w:gridCol w:w="1417"/>
        <w:gridCol w:w="1276"/>
        <w:gridCol w:w="1276"/>
      </w:tblGrid>
      <w:tr w:rsidR="002E4359" w:rsidRPr="007477B3" w:rsidTr="00227C14">
        <w:tc>
          <w:tcPr>
            <w:tcW w:w="3969" w:type="dxa"/>
            <w:shd w:val="clear" w:color="auto" w:fill="D3D3D3"/>
            <w:vAlign w:val="center"/>
          </w:tcPr>
          <w:p w:rsidR="002E4359" w:rsidRPr="007477B3" w:rsidRDefault="002E4359" w:rsidP="00937A44">
            <w:pPr>
              <w:jc w:val="center"/>
            </w:pPr>
          </w:p>
        </w:tc>
        <w:tc>
          <w:tcPr>
            <w:tcW w:w="1418" w:type="dxa"/>
            <w:shd w:val="clear" w:color="auto" w:fill="D3D3D3"/>
            <w:vAlign w:val="center"/>
          </w:tcPr>
          <w:p w:rsidR="002E4359" w:rsidRPr="007477B3" w:rsidRDefault="002E4359" w:rsidP="00937A44">
            <w:pPr>
              <w:jc w:val="center"/>
            </w:pPr>
            <w:r w:rsidRPr="007477B3">
              <w:rPr>
                <w:rFonts w:hint="eastAsia"/>
              </w:rPr>
              <w:t>第一季度</w:t>
            </w:r>
          </w:p>
        </w:tc>
        <w:tc>
          <w:tcPr>
            <w:tcW w:w="1417" w:type="dxa"/>
            <w:shd w:val="clear" w:color="auto" w:fill="D3D3D3"/>
            <w:vAlign w:val="center"/>
          </w:tcPr>
          <w:p w:rsidR="002E4359" w:rsidRPr="007477B3" w:rsidRDefault="002E4359" w:rsidP="00937A44">
            <w:pPr>
              <w:jc w:val="center"/>
            </w:pPr>
            <w:r w:rsidRPr="007477B3">
              <w:rPr>
                <w:rFonts w:hint="eastAsia"/>
              </w:rPr>
              <w:t>第二季度</w:t>
            </w:r>
          </w:p>
        </w:tc>
        <w:tc>
          <w:tcPr>
            <w:tcW w:w="1276" w:type="dxa"/>
            <w:shd w:val="clear" w:color="auto" w:fill="D3D3D3"/>
            <w:vAlign w:val="center"/>
          </w:tcPr>
          <w:p w:rsidR="002E4359" w:rsidRPr="007477B3" w:rsidRDefault="002E4359" w:rsidP="00937A44">
            <w:pPr>
              <w:jc w:val="center"/>
            </w:pPr>
            <w:r w:rsidRPr="007477B3">
              <w:rPr>
                <w:rFonts w:hint="eastAsia"/>
              </w:rPr>
              <w:t>第三季度</w:t>
            </w:r>
          </w:p>
        </w:tc>
        <w:tc>
          <w:tcPr>
            <w:tcW w:w="1276" w:type="dxa"/>
            <w:shd w:val="clear" w:color="auto" w:fill="D3D3D3"/>
          </w:tcPr>
          <w:p w:rsidR="002E4359" w:rsidRPr="007477B3" w:rsidRDefault="002E4359" w:rsidP="00937A44">
            <w:pPr>
              <w:jc w:val="center"/>
            </w:pPr>
            <w:r w:rsidRPr="007477B3">
              <w:rPr>
                <w:rFonts w:hint="eastAsia"/>
              </w:rPr>
              <w:t>第四季度</w:t>
            </w:r>
          </w:p>
        </w:tc>
      </w:tr>
      <w:tr w:rsidR="002E4359" w:rsidRPr="007477B3" w:rsidTr="00227C14">
        <w:tc>
          <w:tcPr>
            <w:tcW w:w="3969" w:type="dxa"/>
            <w:shd w:val="clear" w:color="auto" w:fill="D3D3D3"/>
            <w:vAlign w:val="center"/>
          </w:tcPr>
          <w:p w:rsidR="002E4359" w:rsidRPr="007477B3" w:rsidRDefault="002E4359" w:rsidP="00937A44">
            <w:pPr>
              <w:jc w:val="left"/>
            </w:pPr>
            <w:r w:rsidRPr="007477B3">
              <w:rPr>
                <w:rFonts w:hint="eastAsia"/>
              </w:rPr>
              <w:t>营业收入</w:t>
            </w:r>
          </w:p>
        </w:tc>
        <w:tc>
          <w:tcPr>
            <w:tcW w:w="1418" w:type="dxa"/>
            <w:shd w:val="clear" w:color="000000" w:fill="FFFFFF"/>
            <w:vAlign w:val="center"/>
          </w:tcPr>
          <w:p w:rsidR="002E4359" w:rsidRDefault="002E4359" w:rsidP="00937A44">
            <w:pPr>
              <w:widowControl/>
              <w:spacing w:before="0" w:after="0"/>
              <w:jc w:val="right"/>
              <w:rPr>
                <w:color w:val="000000"/>
                <w:kern w:val="0"/>
                <w:sz w:val="16"/>
                <w:szCs w:val="16"/>
              </w:rPr>
            </w:pPr>
            <w:r>
              <w:rPr>
                <w:color w:val="000000"/>
                <w:sz w:val="16"/>
                <w:szCs w:val="16"/>
              </w:rPr>
              <w:t>17,667,498,708.59</w:t>
            </w:r>
          </w:p>
        </w:tc>
        <w:tc>
          <w:tcPr>
            <w:tcW w:w="1417" w:type="dxa"/>
            <w:shd w:val="clear" w:color="000000" w:fill="FFFFFF"/>
            <w:vAlign w:val="center"/>
          </w:tcPr>
          <w:p w:rsidR="002E4359" w:rsidRDefault="002E4359" w:rsidP="00937A44">
            <w:pPr>
              <w:jc w:val="right"/>
              <w:rPr>
                <w:color w:val="000000"/>
                <w:sz w:val="16"/>
                <w:szCs w:val="16"/>
              </w:rPr>
            </w:pPr>
            <w:r>
              <w:rPr>
                <w:color w:val="000000"/>
                <w:sz w:val="16"/>
                <w:szCs w:val="16"/>
              </w:rPr>
              <w:t>15,887,714,400.87</w:t>
            </w:r>
          </w:p>
        </w:tc>
        <w:tc>
          <w:tcPr>
            <w:tcW w:w="1276" w:type="dxa"/>
            <w:shd w:val="clear" w:color="000000" w:fill="FFFFFF"/>
            <w:vAlign w:val="center"/>
          </w:tcPr>
          <w:p w:rsidR="002E4359" w:rsidRDefault="002E4359" w:rsidP="00937A44">
            <w:pPr>
              <w:jc w:val="right"/>
              <w:rPr>
                <w:color w:val="000000"/>
                <w:sz w:val="16"/>
                <w:szCs w:val="16"/>
              </w:rPr>
            </w:pPr>
            <w:r>
              <w:rPr>
                <w:color w:val="000000"/>
                <w:sz w:val="16"/>
                <w:szCs w:val="16"/>
              </w:rPr>
              <w:t>17,875,967,836.92</w:t>
            </w:r>
          </w:p>
        </w:tc>
        <w:tc>
          <w:tcPr>
            <w:tcW w:w="1276" w:type="dxa"/>
            <w:shd w:val="clear" w:color="000000" w:fill="FFFFFF"/>
            <w:vAlign w:val="center"/>
          </w:tcPr>
          <w:p w:rsidR="002E4359" w:rsidRDefault="002E4359" w:rsidP="00937A44">
            <w:pPr>
              <w:jc w:val="right"/>
              <w:rPr>
                <w:rFonts w:ascii="宋体" w:cs="宋体"/>
                <w:color w:val="000000"/>
                <w:sz w:val="16"/>
                <w:szCs w:val="16"/>
              </w:rPr>
            </w:pPr>
            <w:r>
              <w:rPr>
                <w:color w:val="000000"/>
                <w:sz w:val="16"/>
                <w:szCs w:val="16"/>
              </w:rPr>
              <w:t xml:space="preserve">28,581,024,235.99 </w:t>
            </w:r>
          </w:p>
        </w:tc>
      </w:tr>
      <w:tr w:rsidR="002E4359" w:rsidRPr="007477B3" w:rsidTr="00227C14">
        <w:tc>
          <w:tcPr>
            <w:tcW w:w="3969" w:type="dxa"/>
            <w:shd w:val="clear" w:color="auto" w:fill="D3D3D3"/>
            <w:vAlign w:val="center"/>
          </w:tcPr>
          <w:p w:rsidR="002E4359" w:rsidRPr="007477B3" w:rsidRDefault="002E4359" w:rsidP="00937A44">
            <w:pPr>
              <w:jc w:val="left"/>
            </w:pPr>
            <w:r w:rsidRPr="007477B3">
              <w:rPr>
                <w:rFonts w:hint="eastAsia"/>
              </w:rPr>
              <w:lastRenderedPageBreak/>
              <w:t>归属上市公司股东的净利润</w:t>
            </w:r>
          </w:p>
        </w:tc>
        <w:tc>
          <w:tcPr>
            <w:tcW w:w="1418" w:type="dxa"/>
            <w:shd w:val="clear" w:color="000000" w:fill="FFFFFF"/>
            <w:vAlign w:val="center"/>
          </w:tcPr>
          <w:p w:rsidR="002E4359" w:rsidRDefault="002E4359" w:rsidP="00937A44">
            <w:pPr>
              <w:jc w:val="right"/>
              <w:rPr>
                <w:color w:val="000000"/>
                <w:sz w:val="16"/>
                <w:szCs w:val="16"/>
              </w:rPr>
            </w:pPr>
            <w:r>
              <w:rPr>
                <w:color w:val="000000"/>
                <w:sz w:val="16"/>
                <w:szCs w:val="16"/>
              </w:rPr>
              <w:t>2,401,344,788.39</w:t>
            </w:r>
          </w:p>
        </w:tc>
        <w:tc>
          <w:tcPr>
            <w:tcW w:w="1417" w:type="dxa"/>
            <w:shd w:val="clear" w:color="000000" w:fill="FFFFFF"/>
            <w:vAlign w:val="center"/>
          </w:tcPr>
          <w:p w:rsidR="002E4359" w:rsidRDefault="002E4359" w:rsidP="00937A44">
            <w:pPr>
              <w:jc w:val="right"/>
              <w:rPr>
                <w:color w:val="000000"/>
                <w:sz w:val="16"/>
                <w:szCs w:val="16"/>
              </w:rPr>
            </w:pPr>
            <w:r>
              <w:rPr>
                <w:color w:val="000000"/>
                <w:sz w:val="16"/>
                <w:szCs w:val="16"/>
              </w:rPr>
              <w:t>2,219,200,951.13</w:t>
            </w:r>
          </w:p>
        </w:tc>
        <w:tc>
          <w:tcPr>
            <w:tcW w:w="1276" w:type="dxa"/>
            <w:shd w:val="clear" w:color="000000" w:fill="FFFFFF"/>
            <w:vAlign w:val="center"/>
          </w:tcPr>
          <w:p w:rsidR="002E4359" w:rsidRDefault="002E4359" w:rsidP="00937A44">
            <w:pPr>
              <w:jc w:val="right"/>
              <w:rPr>
                <w:color w:val="000000"/>
                <w:sz w:val="16"/>
                <w:szCs w:val="16"/>
              </w:rPr>
            </w:pPr>
            <w:r>
              <w:rPr>
                <w:color w:val="000000"/>
                <w:sz w:val="16"/>
                <w:szCs w:val="16"/>
              </w:rPr>
              <w:t>1,190,050,794.41</w:t>
            </w:r>
          </w:p>
        </w:tc>
        <w:tc>
          <w:tcPr>
            <w:tcW w:w="1276" w:type="dxa"/>
            <w:shd w:val="clear" w:color="000000" w:fill="FFFFFF"/>
            <w:vAlign w:val="center"/>
          </w:tcPr>
          <w:p w:rsidR="002E4359" w:rsidRDefault="002E4359" w:rsidP="00937A44">
            <w:pPr>
              <w:jc w:val="right"/>
              <w:rPr>
                <w:rFonts w:ascii="宋体" w:cs="宋体"/>
                <w:color w:val="000000"/>
                <w:sz w:val="16"/>
                <w:szCs w:val="16"/>
              </w:rPr>
            </w:pPr>
            <w:r>
              <w:rPr>
                <w:color w:val="000000"/>
                <w:sz w:val="16"/>
                <w:szCs w:val="16"/>
              </w:rPr>
              <w:t xml:space="preserve">1,326,638,189.54 </w:t>
            </w:r>
          </w:p>
        </w:tc>
      </w:tr>
      <w:tr w:rsidR="002E4359" w:rsidRPr="007477B3" w:rsidTr="00227C14">
        <w:trPr>
          <w:trHeight w:val="616"/>
        </w:trPr>
        <w:tc>
          <w:tcPr>
            <w:tcW w:w="3969" w:type="dxa"/>
            <w:shd w:val="clear" w:color="auto" w:fill="D3D3D3"/>
            <w:vAlign w:val="center"/>
          </w:tcPr>
          <w:p w:rsidR="002E4359" w:rsidRPr="007477B3" w:rsidRDefault="002E4359" w:rsidP="00937A44">
            <w:pPr>
              <w:jc w:val="left"/>
            </w:pPr>
            <w:r w:rsidRPr="007477B3">
              <w:rPr>
                <w:rFonts w:hint="eastAsia"/>
              </w:rPr>
              <w:t>归属上市公司股东的扣除非经常性损益的净利润</w:t>
            </w:r>
          </w:p>
        </w:tc>
        <w:tc>
          <w:tcPr>
            <w:tcW w:w="1418" w:type="dxa"/>
            <w:shd w:val="clear" w:color="000000" w:fill="FFFFFF"/>
            <w:vAlign w:val="center"/>
          </w:tcPr>
          <w:p w:rsidR="002E4359" w:rsidRDefault="002E4359" w:rsidP="00937A44">
            <w:pPr>
              <w:jc w:val="right"/>
              <w:rPr>
                <w:color w:val="000000"/>
                <w:sz w:val="16"/>
                <w:szCs w:val="16"/>
              </w:rPr>
            </w:pPr>
            <w:r>
              <w:rPr>
                <w:color w:val="000000"/>
                <w:sz w:val="16"/>
                <w:szCs w:val="16"/>
              </w:rPr>
              <w:t>2,271,469,057.47</w:t>
            </w:r>
          </w:p>
        </w:tc>
        <w:tc>
          <w:tcPr>
            <w:tcW w:w="1417" w:type="dxa"/>
            <w:shd w:val="clear" w:color="000000" w:fill="FFFFFF"/>
            <w:vAlign w:val="center"/>
          </w:tcPr>
          <w:p w:rsidR="002E4359" w:rsidRDefault="002E4359" w:rsidP="00937A44">
            <w:pPr>
              <w:jc w:val="right"/>
              <w:rPr>
                <w:color w:val="000000"/>
                <w:sz w:val="16"/>
                <w:szCs w:val="16"/>
              </w:rPr>
            </w:pPr>
            <w:r>
              <w:rPr>
                <w:color w:val="000000"/>
                <w:sz w:val="16"/>
                <w:szCs w:val="16"/>
              </w:rPr>
              <w:t>1,285,292,389.61</w:t>
            </w:r>
          </w:p>
        </w:tc>
        <w:tc>
          <w:tcPr>
            <w:tcW w:w="1276" w:type="dxa"/>
            <w:shd w:val="clear" w:color="000000" w:fill="FFFFFF"/>
            <w:vAlign w:val="center"/>
          </w:tcPr>
          <w:p w:rsidR="002E4359" w:rsidRDefault="002E4359" w:rsidP="00937A44">
            <w:pPr>
              <w:jc w:val="right"/>
              <w:rPr>
                <w:color w:val="000000"/>
                <w:sz w:val="16"/>
                <w:szCs w:val="16"/>
              </w:rPr>
            </w:pPr>
            <w:r>
              <w:rPr>
                <w:color w:val="000000"/>
                <w:sz w:val="16"/>
                <w:szCs w:val="16"/>
              </w:rPr>
              <w:t>1,073,458,948.50</w:t>
            </w:r>
          </w:p>
        </w:tc>
        <w:tc>
          <w:tcPr>
            <w:tcW w:w="1276" w:type="dxa"/>
            <w:shd w:val="clear" w:color="000000" w:fill="FFFFFF"/>
            <w:vAlign w:val="center"/>
          </w:tcPr>
          <w:p w:rsidR="002E4359" w:rsidRDefault="002E4359" w:rsidP="00937A44">
            <w:pPr>
              <w:jc w:val="right"/>
              <w:rPr>
                <w:rFonts w:ascii="宋体" w:cs="宋体"/>
                <w:color w:val="000000"/>
                <w:sz w:val="16"/>
                <w:szCs w:val="16"/>
              </w:rPr>
            </w:pPr>
            <w:r>
              <w:rPr>
                <w:color w:val="000000"/>
                <w:sz w:val="16"/>
                <w:szCs w:val="16"/>
              </w:rPr>
              <w:t xml:space="preserve">1,085,894,252.76 </w:t>
            </w:r>
          </w:p>
        </w:tc>
      </w:tr>
      <w:tr w:rsidR="002E4359" w:rsidRPr="007477B3" w:rsidTr="00227C14">
        <w:tc>
          <w:tcPr>
            <w:tcW w:w="3969" w:type="dxa"/>
            <w:shd w:val="clear" w:color="auto" w:fill="D3D3D3"/>
            <w:vAlign w:val="center"/>
          </w:tcPr>
          <w:p w:rsidR="002E4359" w:rsidRPr="007477B3" w:rsidRDefault="002E4359" w:rsidP="00937A44">
            <w:pPr>
              <w:jc w:val="left"/>
            </w:pPr>
            <w:r w:rsidRPr="007477B3">
              <w:rPr>
                <w:rFonts w:hint="eastAsia"/>
              </w:rPr>
              <w:t>经营活动产生的现金流量净额</w:t>
            </w:r>
          </w:p>
        </w:tc>
        <w:tc>
          <w:tcPr>
            <w:tcW w:w="1418" w:type="dxa"/>
            <w:shd w:val="clear" w:color="000000" w:fill="FFFFFF"/>
            <w:vAlign w:val="center"/>
          </w:tcPr>
          <w:p w:rsidR="002E4359" w:rsidRDefault="002E4359" w:rsidP="00937A44">
            <w:pPr>
              <w:jc w:val="right"/>
              <w:rPr>
                <w:color w:val="000000"/>
                <w:sz w:val="16"/>
                <w:szCs w:val="16"/>
              </w:rPr>
            </w:pPr>
            <w:r>
              <w:rPr>
                <w:color w:val="000000"/>
                <w:sz w:val="16"/>
                <w:szCs w:val="16"/>
              </w:rPr>
              <w:t>4,326,402,675.44</w:t>
            </w:r>
          </w:p>
        </w:tc>
        <w:tc>
          <w:tcPr>
            <w:tcW w:w="1417" w:type="dxa"/>
            <w:shd w:val="clear" w:color="000000" w:fill="FFFFFF"/>
            <w:vAlign w:val="center"/>
          </w:tcPr>
          <w:p w:rsidR="002E4359" w:rsidRDefault="002E4359" w:rsidP="00937A44">
            <w:pPr>
              <w:jc w:val="right"/>
              <w:rPr>
                <w:color w:val="000000"/>
                <w:sz w:val="16"/>
                <w:szCs w:val="16"/>
              </w:rPr>
            </w:pPr>
            <w:r>
              <w:rPr>
                <w:color w:val="000000"/>
                <w:sz w:val="16"/>
                <w:szCs w:val="16"/>
              </w:rPr>
              <w:t>633,302,048.67</w:t>
            </w:r>
          </w:p>
        </w:tc>
        <w:tc>
          <w:tcPr>
            <w:tcW w:w="1276" w:type="dxa"/>
            <w:shd w:val="clear" w:color="000000" w:fill="FFFFFF"/>
            <w:vAlign w:val="center"/>
          </w:tcPr>
          <w:p w:rsidR="002E4359" w:rsidRDefault="002E4359" w:rsidP="00937A44">
            <w:pPr>
              <w:jc w:val="right"/>
              <w:rPr>
                <w:color w:val="000000"/>
                <w:sz w:val="16"/>
                <w:szCs w:val="16"/>
              </w:rPr>
            </w:pPr>
            <w:r>
              <w:rPr>
                <w:color w:val="000000"/>
                <w:sz w:val="16"/>
                <w:szCs w:val="16"/>
              </w:rPr>
              <w:t>-4,212,004,837.09</w:t>
            </w:r>
          </w:p>
        </w:tc>
        <w:tc>
          <w:tcPr>
            <w:tcW w:w="1276" w:type="dxa"/>
            <w:shd w:val="clear" w:color="000000" w:fill="FFFFFF"/>
            <w:vAlign w:val="center"/>
          </w:tcPr>
          <w:p w:rsidR="002E4359" w:rsidRDefault="007E6A71" w:rsidP="00937A44">
            <w:pPr>
              <w:jc w:val="right"/>
              <w:rPr>
                <w:rFonts w:ascii="宋体" w:cs="宋体"/>
                <w:color w:val="000000"/>
                <w:sz w:val="16"/>
                <w:szCs w:val="16"/>
              </w:rPr>
            </w:pPr>
            <w:r>
              <w:rPr>
                <w:color w:val="000000"/>
                <w:sz w:val="16"/>
                <w:szCs w:val="16"/>
              </w:rPr>
              <w:t>-2,117,276,663.8</w:t>
            </w:r>
            <w:r w:rsidR="002E4359">
              <w:rPr>
                <w:color w:val="000000"/>
                <w:sz w:val="16"/>
                <w:szCs w:val="16"/>
              </w:rPr>
              <w:t xml:space="preserve">5 </w:t>
            </w:r>
          </w:p>
        </w:tc>
      </w:tr>
    </w:tbl>
    <w:p w:rsidR="002F5DC2" w:rsidRDefault="002F5DC2">
      <w:pPr>
        <w:jc w:val="left"/>
      </w:pPr>
      <w:r>
        <w:rPr>
          <w:rFonts w:hint="eastAsia"/>
        </w:rPr>
        <w:t>上述财务指标或其加总数是否与公司已披露季度报告、半年度报告相关财务指标存在重大差异</w:t>
      </w:r>
    </w:p>
    <w:p w:rsidR="002F5DC2" w:rsidRDefault="00A44D6B">
      <w:pPr>
        <w:jc w:val="left"/>
      </w:pPr>
      <w:r>
        <w:t>□</w:t>
      </w:r>
      <w:r w:rsidR="002F5DC2">
        <w:t xml:space="preserve"> </w:t>
      </w:r>
      <w:r w:rsidR="002F5DC2">
        <w:rPr>
          <w:rFonts w:hint="eastAsia"/>
        </w:rPr>
        <w:t>是</w:t>
      </w:r>
      <w:r w:rsidR="002F5DC2">
        <w:t xml:space="preserve"> </w:t>
      </w:r>
      <w:r w:rsidRPr="002D77D1">
        <w:rPr>
          <w:rFonts w:ascii="宋体" w:cs="宋体"/>
          <w:color w:val="000000"/>
          <w:kern w:val="0"/>
        </w:rPr>
        <w:t>√</w:t>
      </w:r>
      <w:r w:rsidR="002F5DC2">
        <w:t xml:space="preserve"> </w:t>
      </w:r>
      <w:r w:rsidR="002F5DC2">
        <w:rPr>
          <w:rFonts w:hint="eastAsia"/>
        </w:rPr>
        <w:t>否</w:t>
      </w:r>
      <w:r w:rsidR="002F5DC2">
        <w:t xml:space="preserve"> </w:t>
      </w:r>
    </w:p>
    <w:p w:rsidR="002F5DC2" w:rsidRDefault="002F5DC2">
      <w:pPr>
        <w:pStyle w:val="Section"/>
        <w:outlineLvl w:val="2"/>
      </w:pPr>
      <w:r>
        <w:t>4</w:t>
      </w:r>
      <w:r>
        <w:rPr>
          <w:rFonts w:hint="eastAsia"/>
        </w:rPr>
        <w:t>、股本及股东情况</w:t>
      </w:r>
    </w:p>
    <w:p w:rsidR="002F5DC2" w:rsidRDefault="002F5DC2">
      <w:pPr>
        <w:pStyle w:val="Section"/>
        <w:outlineLvl w:val="3"/>
      </w:pPr>
      <w:r>
        <w:rPr>
          <w:rFonts w:hint="eastAsia"/>
        </w:rPr>
        <w:t>（</w:t>
      </w:r>
      <w:r>
        <w:t>1</w:t>
      </w:r>
      <w:r>
        <w:rPr>
          <w:rFonts w:hint="eastAsia"/>
        </w:rPr>
        <w:t>）普通股股东和表决权恢复的优先股股东数量及前</w:t>
      </w:r>
      <w:r>
        <w:t>10</w:t>
      </w:r>
      <w:r>
        <w:rPr>
          <w:rFonts w:hint="eastAsia"/>
        </w:rPr>
        <w:t>名股东持股情况表</w:t>
      </w:r>
    </w:p>
    <w:p w:rsidR="002F5DC2" w:rsidRDefault="002F5DC2">
      <w:pPr>
        <w:jc w:val="right"/>
      </w:pPr>
      <w:r>
        <w:rPr>
          <w:rFonts w:hint="eastAsia"/>
        </w:rPr>
        <w:t>单位：股</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850"/>
        <w:gridCol w:w="709"/>
        <w:gridCol w:w="1276"/>
        <w:gridCol w:w="1015"/>
        <w:gridCol w:w="992"/>
        <w:gridCol w:w="1134"/>
        <w:gridCol w:w="1111"/>
        <w:gridCol w:w="425"/>
      </w:tblGrid>
      <w:tr w:rsidR="002E4359" w:rsidRPr="007477B3" w:rsidTr="00227C14">
        <w:tc>
          <w:tcPr>
            <w:tcW w:w="3686" w:type="dxa"/>
            <w:gridSpan w:val="3"/>
            <w:shd w:val="clear" w:color="auto" w:fill="D3D3D3"/>
            <w:vAlign w:val="center"/>
          </w:tcPr>
          <w:p w:rsidR="002E4359" w:rsidRPr="007477B3" w:rsidRDefault="002E4359" w:rsidP="00937A44">
            <w:pPr>
              <w:jc w:val="left"/>
              <w:rPr>
                <w:color w:val="000000"/>
              </w:rPr>
            </w:pPr>
            <w:r w:rsidRPr="007477B3">
              <w:rPr>
                <w:rFonts w:hint="eastAsia"/>
                <w:color w:val="000000"/>
              </w:rPr>
              <w:t>报告期末股东总数</w:t>
            </w:r>
          </w:p>
        </w:tc>
        <w:tc>
          <w:tcPr>
            <w:tcW w:w="5953" w:type="dxa"/>
            <w:gridSpan w:val="6"/>
            <w:shd w:val="clear" w:color="auto" w:fill="FFFFFF"/>
            <w:vAlign w:val="center"/>
          </w:tcPr>
          <w:p w:rsidR="002E4359" w:rsidRPr="007477B3" w:rsidRDefault="002E4359" w:rsidP="00937A44">
            <w:pPr>
              <w:jc w:val="left"/>
              <w:rPr>
                <w:color w:val="000000"/>
              </w:rPr>
            </w:pPr>
            <w:r>
              <w:rPr>
                <w:color w:val="000000"/>
                <w:szCs w:val="24"/>
              </w:rPr>
              <w:t>200</w:t>
            </w:r>
            <w:r w:rsidRPr="007477B3">
              <w:rPr>
                <w:color w:val="000000"/>
                <w:szCs w:val="24"/>
              </w:rPr>
              <w:t>,</w:t>
            </w:r>
            <w:r>
              <w:rPr>
                <w:color w:val="000000"/>
                <w:szCs w:val="24"/>
              </w:rPr>
              <w:t>134</w:t>
            </w:r>
            <w:r w:rsidRPr="007477B3">
              <w:rPr>
                <w:rFonts w:hint="eastAsia"/>
                <w:color w:val="000000"/>
                <w:szCs w:val="24"/>
              </w:rPr>
              <w:t>户，其中</w:t>
            </w:r>
            <w:r w:rsidRPr="007477B3">
              <w:rPr>
                <w:color w:val="000000"/>
                <w:szCs w:val="24"/>
              </w:rPr>
              <w:t>A</w:t>
            </w:r>
            <w:r w:rsidRPr="007477B3">
              <w:rPr>
                <w:rFonts w:hint="eastAsia"/>
                <w:color w:val="000000"/>
                <w:szCs w:val="24"/>
              </w:rPr>
              <w:t>股股东</w:t>
            </w:r>
            <w:r>
              <w:rPr>
                <w:color w:val="000000"/>
                <w:szCs w:val="24"/>
              </w:rPr>
              <w:t>170</w:t>
            </w:r>
            <w:r w:rsidRPr="007477B3">
              <w:rPr>
                <w:color w:val="000000"/>
                <w:szCs w:val="24"/>
              </w:rPr>
              <w:t>,1</w:t>
            </w:r>
            <w:r>
              <w:rPr>
                <w:color w:val="000000"/>
                <w:szCs w:val="24"/>
              </w:rPr>
              <w:t>32</w:t>
            </w:r>
            <w:r w:rsidRPr="007477B3">
              <w:rPr>
                <w:rFonts w:hint="eastAsia"/>
                <w:color w:val="000000"/>
                <w:szCs w:val="24"/>
              </w:rPr>
              <w:t>户，</w:t>
            </w:r>
            <w:r w:rsidRPr="007477B3">
              <w:rPr>
                <w:color w:val="000000"/>
                <w:szCs w:val="24"/>
              </w:rPr>
              <w:t>B</w:t>
            </w:r>
            <w:r w:rsidRPr="007477B3">
              <w:rPr>
                <w:rFonts w:hint="eastAsia"/>
                <w:color w:val="000000"/>
                <w:szCs w:val="24"/>
              </w:rPr>
              <w:t>股股东</w:t>
            </w:r>
            <w:r>
              <w:rPr>
                <w:color w:val="000000"/>
                <w:szCs w:val="24"/>
              </w:rPr>
              <w:t>30</w:t>
            </w:r>
            <w:r w:rsidRPr="007477B3">
              <w:rPr>
                <w:color w:val="000000"/>
                <w:szCs w:val="24"/>
              </w:rPr>
              <w:t>,00</w:t>
            </w:r>
            <w:r>
              <w:rPr>
                <w:color w:val="000000"/>
                <w:szCs w:val="24"/>
              </w:rPr>
              <w:t>2</w:t>
            </w:r>
            <w:r w:rsidRPr="007477B3">
              <w:rPr>
                <w:rFonts w:hint="eastAsia"/>
                <w:color w:val="000000"/>
                <w:szCs w:val="24"/>
              </w:rPr>
              <w:t>户。</w:t>
            </w:r>
          </w:p>
        </w:tc>
      </w:tr>
      <w:tr w:rsidR="002E4359" w:rsidRPr="007477B3" w:rsidTr="00227C14">
        <w:tc>
          <w:tcPr>
            <w:tcW w:w="3686" w:type="dxa"/>
            <w:gridSpan w:val="3"/>
            <w:shd w:val="clear" w:color="auto" w:fill="D3D3D3"/>
            <w:vAlign w:val="center"/>
          </w:tcPr>
          <w:p w:rsidR="002E4359" w:rsidRPr="007477B3" w:rsidRDefault="002E4359" w:rsidP="00937A44">
            <w:pPr>
              <w:jc w:val="left"/>
              <w:rPr>
                <w:color w:val="000000"/>
              </w:rPr>
            </w:pPr>
            <w:r w:rsidRPr="007477B3">
              <w:rPr>
                <w:rFonts w:hint="eastAsia"/>
                <w:color w:val="000000"/>
              </w:rPr>
              <w:t>年度报告披露日前上一月末普通股股东总数</w:t>
            </w:r>
          </w:p>
        </w:tc>
        <w:tc>
          <w:tcPr>
            <w:tcW w:w="5953" w:type="dxa"/>
            <w:gridSpan w:val="6"/>
            <w:shd w:val="clear" w:color="auto" w:fill="FFFFFF"/>
            <w:vAlign w:val="center"/>
          </w:tcPr>
          <w:p w:rsidR="002E4359" w:rsidRPr="007477B3" w:rsidRDefault="002E4359" w:rsidP="00937A44">
            <w:pPr>
              <w:jc w:val="left"/>
              <w:rPr>
                <w:color w:val="000000"/>
              </w:rPr>
            </w:pPr>
            <w:r w:rsidRPr="00AF3F4F">
              <w:rPr>
                <w:color w:val="000000"/>
                <w:szCs w:val="24"/>
              </w:rPr>
              <w:t>200,969</w:t>
            </w:r>
            <w:r w:rsidRPr="00AF3F4F">
              <w:rPr>
                <w:rFonts w:hint="eastAsia"/>
                <w:color w:val="000000"/>
                <w:szCs w:val="24"/>
              </w:rPr>
              <w:t>户，其中</w:t>
            </w:r>
            <w:r w:rsidRPr="00AF3F4F">
              <w:rPr>
                <w:color w:val="000000"/>
                <w:szCs w:val="24"/>
              </w:rPr>
              <w:t>A</w:t>
            </w:r>
            <w:r w:rsidRPr="00AF3F4F">
              <w:rPr>
                <w:rFonts w:hint="eastAsia"/>
                <w:color w:val="000000"/>
                <w:szCs w:val="24"/>
              </w:rPr>
              <w:t>股股东</w:t>
            </w:r>
            <w:r w:rsidRPr="00AF3F4F">
              <w:rPr>
                <w:color w:val="000000"/>
                <w:szCs w:val="24"/>
              </w:rPr>
              <w:t>170,734</w:t>
            </w:r>
            <w:r w:rsidRPr="00AF3F4F">
              <w:rPr>
                <w:rFonts w:hint="eastAsia"/>
                <w:color w:val="000000"/>
                <w:szCs w:val="24"/>
              </w:rPr>
              <w:t>户，</w:t>
            </w:r>
            <w:r w:rsidRPr="00AF3F4F">
              <w:rPr>
                <w:color w:val="000000"/>
                <w:szCs w:val="24"/>
              </w:rPr>
              <w:t>B</w:t>
            </w:r>
            <w:r w:rsidRPr="00AF3F4F">
              <w:rPr>
                <w:rFonts w:hint="eastAsia"/>
                <w:color w:val="000000"/>
                <w:szCs w:val="24"/>
              </w:rPr>
              <w:t>股股东</w:t>
            </w:r>
            <w:r w:rsidRPr="00AF3F4F">
              <w:rPr>
                <w:color w:val="000000"/>
                <w:szCs w:val="24"/>
              </w:rPr>
              <w:t>30,235</w:t>
            </w:r>
            <w:r w:rsidRPr="00AF3F4F">
              <w:rPr>
                <w:rFonts w:hint="eastAsia"/>
                <w:color w:val="000000"/>
                <w:szCs w:val="24"/>
              </w:rPr>
              <w:t>户。</w:t>
            </w:r>
          </w:p>
        </w:tc>
      </w:tr>
      <w:tr w:rsidR="002E4359" w:rsidRPr="007477B3" w:rsidTr="00227C14">
        <w:tblPrEx>
          <w:tblCellMar>
            <w:left w:w="0" w:type="dxa"/>
            <w:right w:w="0" w:type="dxa"/>
          </w:tblCellMar>
        </w:tblPrEx>
        <w:tc>
          <w:tcPr>
            <w:tcW w:w="9639" w:type="dxa"/>
            <w:gridSpan w:val="9"/>
            <w:shd w:val="clear" w:color="auto" w:fill="D3D3D3"/>
            <w:vAlign w:val="center"/>
          </w:tcPr>
          <w:p w:rsidR="002E4359" w:rsidRPr="007477B3" w:rsidRDefault="002E4359" w:rsidP="00937A44">
            <w:pPr>
              <w:jc w:val="center"/>
              <w:rPr>
                <w:color w:val="000000"/>
              </w:rPr>
            </w:pPr>
            <w:r w:rsidRPr="007477B3">
              <w:rPr>
                <w:rFonts w:hint="eastAsia"/>
                <w:color w:val="000000"/>
              </w:rPr>
              <w:t>持股</w:t>
            </w:r>
            <w:r w:rsidRPr="007477B3">
              <w:rPr>
                <w:color w:val="000000"/>
              </w:rPr>
              <w:t>5%</w:t>
            </w:r>
            <w:r w:rsidRPr="007477B3">
              <w:rPr>
                <w:rFonts w:hint="eastAsia"/>
                <w:color w:val="000000"/>
              </w:rPr>
              <w:t>以上的股东或前</w:t>
            </w:r>
            <w:r w:rsidRPr="007477B3">
              <w:rPr>
                <w:color w:val="000000"/>
              </w:rPr>
              <w:t>10</w:t>
            </w:r>
            <w:r w:rsidRPr="007477B3">
              <w:rPr>
                <w:rFonts w:hint="eastAsia"/>
                <w:color w:val="000000"/>
              </w:rPr>
              <w:t>名股东持股情况</w:t>
            </w:r>
          </w:p>
        </w:tc>
      </w:tr>
      <w:tr w:rsidR="002E4359" w:rsidRPr="007477B3" w:rsidTr="00227C14">
        <w:tblPrEx>
          <w:tblCellMar>
            <w:left w:w="0" w:type="dxa"/>
            <w:right w:w="0" w:type="dxa"/>
          </w:tblCellMar>
        </w:tblPrEx>
        <w:tc>
          <w:tcPr>
            <w:tcW w:w="2127" w:type="dxa"/>
            <w:vMerge w:val="restart"/>
            <w:shd w:val="clear" w:color="auto" w:fill="D3D3D3"/>
            <w:vAlign w:val="center"/>
          </w:tcPr>
          <w:p w:rsidR="002E4359" w:rsidRPr="007477B3" w:rsidRDefault="002E4359" w:rsidP="00937A44">
            <w:pPr>
              <w:jc w:val="center"/>
              <w:rPr>
                <w:color w:val="000000"/>
              </w:rPr>
            </w:pPr>
            <w:r w:rsidRPr="007477B3">
              <w:rPr>
                <w:rFonts w:hint="eastAsia"/>
                <w:color w:val="000000"/>
              </w:rPr>
              <w:t>股东名称</w:t>
            </w:r>
          </w:p>
        </w:tc>
        <w:tc>
          <w:tcPr>
            <w:tcW w:w="850" w:type="dxa"/>
            <w:vMerge w:val="restart"/>
            <w:shd w:val="clear" w:color="auto" w:fill="D3D3D3"/>
            <w:vAlign w:val="center"/>
          </w:tcPr>
          <w:p w:rsidR="002E4359" w:rsidRPr="007477B3" w:rsidRDefault="002E4359" w:rsidP="00937A44">
            <w:pPr>
              <w:jc w:val="center"/>
              <w:rPr>
                <w:color w:val="000000"/>
              </w:rPr>
            </w:pPr>
            <w:r w:rsidRPr="007477B3">
              <w:rPr>
                <w:rFonts w:hint="eastAsia"/>
                <w:color w:val="000000"/>
              </w:rPr>
              <w:t>股东性质</w:t>
            </w:r>
          </w:p>
        </w:tc>
        <w:tc>
          <w:tcPr>
            <w:tcW w:w="709" w:type="dxa"/>
            <w:vMerge w:val="restart"/>
            <w:shd w:val="clear" w:color="auto" w:fill="D3D3D3"/>
            <w:vAlign w:val="center"/>
          </w:tcPr>
          <w:p w:rsidR="002E4359" w:rsidRPr="007477B3" w:rsidRDefault="002E4359" w:rsidP="00937A44">
            <w:pPr>
              <w:rPr>
                <w:color w:val="000000"/>
              </w:rPr>
            </w:pPr>
            <w:r w:rsidRPr="007477B3">
              <w:rPr>
                <w:rFonts w:hint="eastAsia"/>
                <w:color w:val="000000"/>
              </w:rPr>
              <w:t>持股比例（</w:t>
            </w:r>
            <w:r w:rsidRPr="007477B3">
              <w:rPr>
                <w:color w:val="000000"/>
              </w:rPr>
              <w:t>%</w:t>
            </w:r>
            <w:r w:rsidRPr="007477B3">
              <w:rPr>
                <w:rFonts w:hint="eastAsia"/>
                <w:color w:val="000000"/>
              </w:rPr>
              <w:t>）</w:t>
            </w:r>
          </w:p>
        </w:tc>
        <w:tc>
          <w:tcPr>
            <w:tcW w:w="1276" w:type="dxa"/>
            <w:vMerge w:val="restart"/>
            <w:shd w:val="clear" w:color="auto" w:fill="D3D3D3"/>
            <w:vAlign w:val="center"/>
          </w:tcPr>
          <w:p w:rsidR="002E4359" w:rsidRPr="007477B3" w:rsidRDefault="002E4359" w:rsidP="00937A44">
            <w:pPr>
              <w:jc w:val="center"/>
              <w:rPr>
                <w:color w:val="000000"/>
              </w:rPr>
            </w:pPr>
            <w:r w:rsidRPr="007477B3">
              <w:rPr>
                <w:rFonts w:hint="eastAsia"/>
                <w:color w:val="000000"/>
              </w:rPr>
              <w:t>报告期末</w:t>
            </w:r>
          </w:p>
          <w:p w:rsidR="002E4359" w:rsidRPr="007477B3" w:rsidRDefault="002E4359" w:rsidP="00937A44">
            <w:pPr>
              <w:jc w:val="center"/>
              <w:rPr>
                <w:color w:val="000000"/>
              </w:rPr>
            </w:pPr>
            <w:r w:rsidRPr="007477B3">
              <w:rPr>
                <w:rFonts w:hint="eastAsia"/>
                <w:color w:val="000000"/>
              </w:rPr>
              <w:t>持股数量</w:t>
            </w:r>
          </w:p>
        </w:tc>
        <w:tc>
          <w:tcPr>
            <w:tcW w:w="1015" w:type="dxa"/>
            <w:vMerge w:val="restart"/>
            <w:shd w:val="clear" w:color="auto" w:fill="D3D3D3"/>
            <w:vAlign w:val="center"/>
          </w:tcPr>
          <w:p w:rsidR="002E4359" w:rsidRPr="007477B3" w:rsidRDefault="002E4359" w:rsidP="00937A44">
            <w:pPr>
              <w:jc w:val="center"/>
              <w:rPr>
                <w:color w:val="000000"/>
              </w:rPr>
            </w:pPr>
            <w:r w:rsidRPr="00C213E7">
              <w:rPr>
                <w:rFonts w:hint="eastAsia"/>
                <w:color w:val="000000"/>
              </w:rPr>
              <w:t>报告期内增减变动情况</w:t>
            </w:r>
          </w:p>
        </w:tc>
        <w:tc>
          <w:tcPr>
            <w:tcW w:w="992" w:type="dxa"/>
            <w:vMerge w:val="restart"/>
            <w:shd w:val="clear" w:color="auto" w:fill="D3D3D3"/>
            <w:vAlign w:val="center"/>
          </w:tcPr>
          <w:p w:rsidR="002E4359" w:rsidRPr="007477B3" w:rsidRDefault="002E4359" w:rsidP="00937A44">
            <w:pPr>
              <w:jc w:val="center"/>
              <w:rPr>
                <w:color w:val="000000"/>
              </w:rPr>
            </w:pPr>
            <w:r w:rsidRPr="007477B3">
              <w:rPr>
                <w:rFonts w:hint="eastAsia"/>
                <w:color w:val="000000"/>
              </w:rPr>
              <w:t>持有有限售条件的股份数量</w:t>
            </w:r>
          </w:p>
        </w:tc>
        <w:tc>
          <w:tcPr>
            <w:tcW w:w="1134" w:type="dxa"/>
            <w:vMerge w:val="restart"/>
            <w:shd w:val="clear" w:color="auto" w:fill="D3D3D3"/>
            <w:vAlign w:val="center"/>
          </w:tcPr>
          <w:p w:rsidR="002E4359" w:rsidRPr="007477B3" w:rsidRDefault="002E4359" w:rsidP="00937A44">
            <w:pPr>
              <w:jc w:val="center"/>
              <w:rPr>
                <w:color w:val="000000"/>
              </w:rPr>
            </w:pPr>
            <w:r w:rsidRPr="007477B3">
              <w:rPr>
                <w:rFonts w:hint="eastAsia"/>
                <w:color w:val="000000"/>
              </w:rPr>
              <w:t>持有无限售条件的股份数量</w:t>
            </w:r>
          </w:p>
        </w:tc>
        <w:tc>
          <w:tcPr>
            <w:tcW w:w="1536" w:type="dxa"/>
            <w:gridSpan w:val="2"/>
            <w:shd w:val="clear" w:color="auto" w:fill="D3D3D3"/>
            <w:vAlign w:val="center"/>
          </w:tcPr>
          <w:p w:rsidR="002E4359" w:rsidRPr="007477B3" w:rsidRDefault="002E4359" w:rsidP="00937A44">
            <w:pPr>
              <w:jc w:val="center"/>
              <w:rPr>
                <w:color w:val="000000"/>
              </w:rPr>
            </w:pPr>
            <w:r w:rsidRPr="007477B3">
              <w:rPr>
                <w:rFonts w:hint="eastAsia"/>
                <w:color w:val="000000"/>
              </w:rPr>
              <w:t>质押或冻结情况</w:t>
            </w:r>
          </w:p>
        </w:tc>
      </w:tr>
      <w:tr w:rsidR="002E4359" w:rsidRPr="007477B3" w:rsidTr="00227C14">
        <w:tblPrEx>
          <w:tblCellMar>
            <w:left w:w="0" w:type="dxa"/>
            <w:right w:w="0" w:type="dxa"/>
          </w:tblCellMar>
        </w:tblPrEx>
        <w:tc>
          <w:tcPr>
            <w:tcW w:w="2127" w:type="dxa"/>
            <w:vMerge/>
            <w:vAlign w:val="center"/>
          </w:tcPr>
          <w:p w:rsidR="002E4359" w:rsidRPr="007477B3" w:rsidRDefault="002E4359" w:rsidP="00937A44">
            <w:pPr>
              <w:jc w:val="center"/>
              <w:rPr>
                <w:color w:val="000000"/>
              </w:rPr>
            </w:pPr>
          </w:p>
        </w:tc>
        <w:tc>
          <w:tcPr>
            <w:tcW w:w="850" w:type="dxa"/>
            <w:vMerge/>
            <w:vAlign w:val="center"/>
          </w:tcPr>
          <w:p w:rsidR="002E4359" w:rsidRPr="007477B3" w:rsidRDefault="002E4359" w:rsidP="00937A44">
            <w:pPr>
              <w:jc w:val="center"/>
              <w:rPr>
                <w:color w:val="000000"/>
              </w:rPr>
            </w:pPr>
          </w:p>
        </w:tc>
        <w:tc>
          <w:tcPr>
            <w:tcW w:w="709" w:type="dxa"/>
            <w:vMerge/>
            <w:vAlign w:val="center"/>
          </w:tcPr>
          <w:p w:rsidR="002E4359" w:rsidRPr="007477B3" w:rsidRDefault="002E4359" w:rsidP="00937A44">
            <w:pPr>
              <w:jc w:val="center"/>
              <w:rPr>
                <w:color w:val="000000"/>
              </w:rPr>
            </w:pPr>
          </w:p>
        </w:tc>
        <w:tc>
          <w:tcPr>
            <w:tcW w:w="1276" w:type="dxa"/>
            <w:vMerge/>
            <w:vAlign w:val="center"/>
          </w:tcPr>
          <w:p w:rsidR="002E4359" w:rsidRPr="007477B3" w:rsidRDefault="002E4359" w:rsidP="00937A44">
            <w:pPr>
              <w:jc w:val="center"/>
              <w:rPr>
                <w:color w:val="000000"/>
              </w:rPr>
            </w:pPr>
          </w:p>
        </w:tc>
        <w:tc>
          <w:tcPr>
            <w:tcW w:w="1015" w:type="dxa"/>
            <w:vMerge/>
            <w:vAlign w:val="center"/>
          </w:tcPr>
          <w:p w:rsidR="002E4359" w:rsidRPr="007477B3" w:rsidRDefault="002E4359" w:rsidP="00937A44">
            <w:pPr>
              <w:jc w:val="center"/>
              <w:rPr>
                <w:color w:val="000000"/>
              </w:rPr>
            </w:pPr>
          </w:p>
        </w:tc>
        <w:tc>
          <w:tcPr>
            <w:tcW w:w="992" w:type="dxa"/>
            <w:vMerge/>
            <w:vAlign w:val="center"/>
          </w:tcPr>
          <w:p w:rsidR="002E4359" w:rsidRPr="007477B3" w:rsidRDefault="002E4359" w:rsidP="00937A44">
            <w:pPr>
              <w:jc w:val="center"/>
              <w:rPr>
                <w:color w:val="000000"/>
              </w:rPr>
            </w:pPr>
          </w:p>
        </w:tc>
        <w:tc>
          <w:tcPr>
            <w:tcW w:w="1134" w:type="dxa"/>
            <w:vMerge/>
            <w:vAlign w:val="center"/>
          </w:tcPr>
          <w:p w:rsidR="002E4359" w:rsidRPr="007477B3" w:rsidRDefault="002E4359" w:rsidP="00937A44">
            <w:pPr>
              <w:jc w:val="center"/>
              <w:rPr>
                <w:color w:val="000000"/>
              </w:rPr>
            </w:pPr>
          </w:p>
        </w:tc>
        <w:tc>
          <w:tcPr>
            <w:tcW w:w="1111" w:type="dxa"/>
            <w:shd w:val="clear" w:color="auto" w:fill="D3D3D3"/>
            <w:vAlign w:val="center"/>
          </w:tcPr>
          <w:p w:rsidR="002E4359" w:rsidRPr="007477B3" w:rsidRDefault="002E4359" w:rsidP="00937A44">
            <w:pPr>
              <w:jc w:val="center"/>
              <w:rPr>
                <w:color w:val="000000"/>
              </w:rPr>
            </w:pPr>
            <w:r w:rsidRPr="007477B3">
              <w:rPr>
                <w:rFonts w:hint="eastAsia"/>
                <w:color w:val="000000"/>
              </w:rPr>
              <w:t>股份状态</w:t>
            </w:r>
          </w:p>
        </w:tc>
        <w:tc>
          <w:tcPr>
            <w:tcW w:w="425" w:type="dxa"/>
            <w:shd w:val="clear" w:color="auto" w:fill="D3D3D3"/>
            <w:vAlign w:val="center"/>
          </w:tcPr>
          <w:p w:rsidR="002E4359" w:rsidRPr="007477B3" w:rsidRDefault="002E4359" w:rsidP="00937A44">
            <w:pPr>
              <w:jc w:val="center"/>
              <w:rPr>
                <w:color w:val="000000"/>
              </w:rPr>
            </w:pPr>
            <w:r w:rsidRPr="007477B3">
              <w:rPr>
                <w:rFonts w:hint="eastAsia"/>
                <w:color w:val="000000"/>
              </w:rPr>
              <w:t>数量</w:t>
            </w:r>
          </w:p>
        </w:tc>
      </w:tr>
      <w:tr w:rsidR="002E4359" w:rsidRPr="007477B3" w:rsidTr="00227C14">
        <w:tblPrEx>
          <w:tblCellMar>
            <w:left w:w="0" w:type="dxa"/>
            <w:right w:w="0" w:type="dxa"/>
          </w:tblCellMar>
        </w:tblPrEx>
        <w:tc>
          <w:tcPr>
            <w:tcW w:w="2127"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中国长安汽车集团股份有限公司</w:t>
            </w:r>
          </w:p>
        </w:tc>
        <w:tc>
          <w:tcPr>
            <w:tcW w:w="850"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国有法人</w:t>
            </w:r>
            <w:r>
              <w:rPr>
                <w:rFonts w:ascii="宋体" w:hAnsi="宋体" w:cs="Arial"/>
                <w:color w:val="000000"/>
                <w:kern w:val="0"/>
              </w:rPr>
              <w:t>(</w:t>
            </w:r>
          </w:p>
        </w:tc>
        <w:tc>
          <w:tcPr>
            <w:tcW w:w="709" w:type="dxa"/>
            <w:vAlign w:val="center"/>
          </w:tcPr>
          <w:p w:rsidR="002E4359" w:rsidRPr="00FA4970" w:rsidRDefault="002E4359" w:rsidP="00937A44">
            <w:pPr>
              <w:jc w:val="right"/>
              <w:rPr>
                <w:color w:val="000000"/>
              </w:rPr>
            </w:pPr>
            <w:r w:rsidRPr="00FA4970">
              <w:rPr>
                <w:color w:val="000000"/>
              </w:rPr>
              <w:t xml:space="preserve">40.88 </w:t>
            </w:r>
          </w:p>
        </w:tc>
        <w:tc>
          <w:tcPr>
            <w:tcW w:w="1276" w:type="dxa"/>
            <w:vAlign w:val="center"/>
          </w:tcPr>
          <w:p w:rsidR="002E4359" w:rsidRPr="00FA4970" w:rsidRDefault="002E4359" w:rsidP="00937A44">
            <w:pPr>
              <w:jc w:val="right"/>
              <w:rPr>
                <w:color w:val="000000"/>
              </w:rPr>
            </w:pPr>
            <w:r w:rsidRPr="00FA4970">
              <w:rPr>
                <w:color w:val="000000"/>
              </w:rPr>
              <w:t>1,963,357,619</w:t>
            </w:r>
          </w:p>
        </w:tc>
        <w:tc>
          <w:tcPr>
            <w:tcW w:w="1015" w:type="dxa"/>
            <w:vAlign w:val="center"/>
          </w:tcPr>
          <w:p w:rsidR="002E4359" w:rsidRPr="00FA4970" w:rsidRDefault="002E4359" w:rsidP="00937A44">
            <w:pPr>
              <w:jc w:val="right"/>
              <w:rPr>
                <w:color w:val="000000"/>
              </w:rPr>
            </w:pPr>
            <w:r w:rsidRPr="00FA4970">
              <w:rPr>
                <w:color w:val="000000"/>
              </w:rPr>
              <w:t>-</w:t>
            </w:r>
          </w:p>
        </w:tc>
        <w:tc>
          <w:tcPr>
            <w:tcW w:w="992" w:type="dxa"/>
            <w:vAlign w:val="center"/>
          </w:tcPr>
          <w:p w:rsidR="002E4359" w:rsidRPr="007477B3" w:rsidRDefault="002E4359" w:rsidP="00937A44">
            <w:pPr>
              <w:jc w:val="right"/>
              <w:rPr>
                <w:color w:val="000000"/>
              </w:rPr>
            </w:pPr>
            <w:r w:rsidRPr="007477B3">
              <w:rPr>
                <w:color w:val="000000"/>
              </w:rPr>
              <w:t>139,762,403</w:t>
            </w:r>
          </w:p>
        </w:tc>
        <w:tc>
          <w:tcPr>
            <w:tcW w:w="1134" w:type="dxa"/>
            <w:vAlign w:val="center"/>
          </w:tcPr>
          <w:p w:rsidR="002E4359" w:rsidRPr="007477B3" w:rsidRDefault="002E4359" w:rsidP="00937A44">
            <w:pPr>
              <w:jc w:val="right"/>
              <w:rPr>
                <w:color w:val="000000"/>
              </w:rPr>
            </w:pPr>
            <w:r w:rsidRPr="007477B3">
              <w:rPr>
                <w:color w:val="000000"/>
              </w:rPr>
              <w:t>1,823,595,216</w:t>
            </w:r>
          </w:p>
        </w:tc>
        <w:tc>
          <w:tcPr>
            <w:tcW w:w="1111" w:type="dxa"/>
            <w:shd w:val="clear" w:color="auto" w:fill="FFFFFF"/>
            <w:vAlign w:val="center"/>
          </w:tcPr>
          <w:p w:rsidR="002E4359" w:rsidRPr="007477B3" w:rsidRDefault="002E4359" w:rsidP="00937A44">
            <w:pPr>
              <w:jc w:val="right"/>
              <w:rPr>
                <w:color w:val="000000"/>
              </w:rPr>
            </w:pPr>
            <w:r w:rsidRPr="007477B3">
              <w:rPr>
                <w:rFonts w:hint="eastAsia"/>
                <w:color w:val="000000"/>
              </w:rPr>
              <w:t>无质押或冻结</w:t>
            </w:r>
          </w:p>
        </w:tc>
        <w:tc>
          <w:tcPr>
            <w:tcW w:w="425" w:type="dxa"/>
            <w:shd w:val="clear" w:color="auto" w:fill="FFFFFF"/>
            <w:vAlign w:val="center"/>
          </w:tcPr>
          <w:p w:rsidR="002E4359" w:rsidRPr="007477B3" w:rsidRDefault="002E4359" w:rsidP="00937A44">
            <w:pPr>
              <w:jc w:val="right"/>
              <w:rPr>
                <w:color w:val="000000"/>
              </w:rPr>
            </w:pPr>
          </w:p>
        </w:tc>
      </w:tr>
      <w:tr w:rsidR="002E4359" w:rsidRPr="007477B3" w:rsidTr="00227C14">
        <w:tblPrEx>
          <w:tblCellMar>
            <w:left w:w="0" w:type="dxa"/>
            <w:right w:w="0" w:type="dxa"/>
          </w:tblCellMar>
        </w:tblPrEx>
        <w:tc>
          <w:tcPr>
            <w:tcW w:w="2127"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中国证券金融股份有限公司</w:t>
            </w:r>
          </w:p>
        </w:tc>
        <w:tc>
          <w:tcPr>
            <w:tcW w:w="850"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境内一般法人</w:t>
            </w:r>
          </w:p>
        </w:tc>
        <w:tc>
          <w:tcPr>
            <w:tcW w:w="709" w:type="dxa"/>
            <w:vAlign w:val="center"/>
          </w:tcPr>
          <w:p w:rsidR="002E4359" w:rsidRPr="00FA4970" w:rsidRDefault="002E4359" w:rsidP="00937A44">
            <w:pPr>
              <w:jc w:val="right"/>
              <w:rPr>
                <w:color w:val="000000"/>
              </w:rPr>
            </w:pPr>
            <w:r w:rsidRPr="00FA4970">
              <w:rPr>
                <w:color w:val="000000"/>
              </w:rPr>
              <w:t xml:space="preserve">4.21 </w:t>
            </w:r>
          </w:p>
        </w:tc>
        <w:tc>
          <w:tcPr>
            <w:tcW w:w="1276" w:type="dxa"/>
            <w:vAlign w:val="center"/>
          </w:tcPr>
          <w:p w:rsidR="002E4359" w:rsidRPr="00FA4970" w:rsidRDefault="002E4359" w:rsidP="00937A44">
            <w:pPr>
              <w:jc w:val="right"/>
              <w:rPr>
                <w:color w:val="000000"/>
              </w:rPr>
            </w:pPr>
            <w:r w:rsidRPr="00FA4970">
              <w:rPr>
                <w:color w:val="000000"/>
              </w:rPr>
              <w:t>202,044,821</w:t>
            </w:r>
          </w:p>
        </w:tc>
        <w:tc>
          <w:tcPr>
            <w:tcW w:w="1015" w:type="dxa"/>
            <w:vAlign w:val="center"/>
          </w:tcPr>
          <w:p w:rsidR="002E4359" w:rsidRPr="00FA4970" w:rsidRDefault="002E4359" w:rsidP="00937A44">
            <w:pPr>
              <w:jc w:val="right"/>
              <w:rPr>
                <w:color w:val="000000"/>
              </w:rPr>
            </w:pPr>
            <w:r w:rsidRPr="00FA4970">
              <w:rPr>
                <w:color w:val="000000"/>
              </w:rPr>
              <w:t>62,621,894</w:t>
            </w:r>
          </w:p>
        </w:tc>
        <w:tc>
          <w:tcPr>
            <w:tcW w:w="992" w:type="dxa"/>
            <w:vAlign w:val="center"/>
          </w:tcPr>
          <w:p w:rsidR="002E4359" w:rsidRPr="007477B3" w:rsidRDefault="002E4359" w:rsidP="00937A44">
            <w:pPr>
              <w:jc w:val="right"/>
              <w:rPr>
                <w:color w:val="000000"/>
              </w:rPr>
            </w:pPr>
          </w:p>
        </w:tc>
        <w:tc>
          <w:tcPr>
            <w:tcW w:w="1134" w:type="dxa"/>
            <w:vAlign w:val="center"/>
          </w:tcPr>
          <w:p w:rsidR="002E4359" w:rsidRPr="007477B3" w:rsidRDefault="002E4359" w:rsidP="00937A44">
            <w:pPr>
              <w:jc w:val="right"/>
              <w:rPr>
                <w:color w:val="000000"/>
              </w:rPr>
            </w:pPr>
          </w:p>
        </w:tc>
        <w:tc>
          <w:tcPr>
            <w:tcW w:w="1111" w:type="dxa"/>
            <w:shd w:val="clear" w:color="auto" w:fill="FFFFFF"/>
            <w:vAlign w:val="center"/>
          </w:tcPr>
          <w:p w:rsidR="002E4359" w:rsidRPr="007477B3" w:rsidRDefault="002E4359" w:rsidP="00937A44">
            <w:pPr>
              <w:jc w:val="right"/>
              <w:rPr>
                <w:color w:val="000000"/>
              </w:rPr>
            </w:pPr>
            <w:r w:rsidRPr="007477B3">
              <w:rPr>
                <w:rFonts w:hint="eastAsia"/>
                <w:color w:val="000000"/>
              </w:rPr>
              <w:t>无质押或冻结</w:t>
            </w:r>
          </w:p>
        </w:tc>
        <w:tc>
          <w:tcPr>
            <w:tcW w:w="425" w:type="dxa"/>
            <w:shd w:val="clear" w:color="auto" w:fill="FFFFFF"/>
            <w:vAlign w:val="center"/>
          </w:tcPr>
          <w:p w:rsidR="002E4359" w:rsidRPr="007477B3" w:rsidRDefault="002E4359" w:rsidP="00937A44">
            <w:pPr>
              <w:jc w:val="right"/>
              <w:rPr>
                <w:color w:val="000000"/>
              </w:rPr>
            </w:pPr>
          </w:p>
        </w:tc>
      </w:tr>
      <w:tr w:rsidR="002E4359" w:rsidRPr="007477B3" w:rsidTr="00227C14">
        <w:tblPrEx>
          <w:tblCellMar>
            <w:left w:w="0" w:type="dxa"/>
            <w:right w:w="0" w:type="dxa"/>
          </w:tblCellMar>
        </w:tblPrEx>
        <w:tc>
          <w:tcPr>
            <w:tcW w:w="2127"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中汇富通</w:t>
            </w:r>
            <w:r>
              <w:rPr>
                <w:rFonts w:ascii="宋体" w:hAnsi="宋体" w:cs="Arial" w:hint="eastAsia"/>
                <w:color w:val="000000"/>
                <w:kern w:val="0"/>
              </w:rPr>
              <w:t>（香港）</w:t>
            </w:r>
            <w:r w:rsidRPr="008224E8">
              <w:rPr>
                <w:rFonts w:ascii="宋体" w:hAnsi="宋体" w:cs="Arial" w:hint="eastAsia"/>
                <w:color w:val="000000"/>
                <w:kern w:val="0"/>
              </w:rPr>
              <w:t>投资有限公司</w:t>
            </w:r>
          </w:p>
        </w:tc>
        <w:tc>
          <w:tcPr>
            <w:tcW w:w="850"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境外法人</w:t>
            </w:r>
          </w:p>
        </w:tc>
        <w:tc>
          <w:tcPr>
            <w:tcW w:w="709" w:type="dxa"/>
            <w:vAlign w:val="center"/>
          </w:tcPr>
          <w:p w:rsidR="002E4359" w:rsidRPr="00FA4970" w:rsidRDefault="002E4359" w:rsidP="00937A44">
            <w:pPr>
              <w:jc w:val="right"/>
              <w:rPr>
                <w:color w:val="000000"/>
              </w:rPr>
            </w:pPr>
            <w:r w:rsidRPr="00FA4970">
              <w:rPr>
                <w:color w:val="000000"/>
              </w:rPr>
              <w:t xml:space="preserve">2.23 </w:t>
            </w:r>
          </w:p>
        </w:tc>
        <w:tc>
          <w:tcPr>
            <w:tcW w:w="1276" w:type="dxa"/>
            <w:vAlign w:val="center"/>
          </w:tcPr>
          <w:p w:rsidR="002E4359" w:rsidRPr="00FA4970" w:rsidRDefault="002E4359" w:rsidP="00937A44">
            <w:pPr>
              <w:jc w:val="right"/>
              <w:rPr>
                <w:color w:val="000000"/>
              </w:rPr>
            </w:pPr>
            <w:r w:rsidRPr="00FA4970">
              <w:rPr>
                <w:color w:val="000000"/>
              </w:rPr>
              <w:t>107,267,728</w:t>
            </w:r>
          </w:p>
        </w:tc>
        <w:tc>
          <w:tcPr>
            <w:tcW w:w="1015" w:type="dxa"/>
            <w:vAlign w:val="center"/>
          </w:tcPr>
          <w:p w:rsidR="002E4359" w:rsidRPr="00FA4970" w:rsidRDefault="002E4359" w:rsidP="00937A44">
            <w:pPr>
              <w:jc w:val="right"/>
              <w:rPr>
                <w:color w:val="000000"/>
              </w:rPr>
            </w:pPr>
            <w:r w:rsidRPr="00FA4970">
              <w:rPr>
                <w:color w:val="000000"/>
              </w:rPr>
              <w:t>62,072,628</w:t>
            </w:r>
          </w:p>
        </w:tc>
        <w:tc>
          <w:tcPr>
            <w:tcW w:w="992" w:type="dxa"/>
            <w:vAlign w:val="center"/>
          </w:tcPr>
          <w:p w:rsidR="002E4359" w:rsidRPr="007477B3" w:rsidRDefault="002E4359" w:rsidP="00937A44">
            <w:pPr>
              <w:jc w:val="right"/>
              <w:rPr>
                <w:color w:val="000000"/>
              </w:rPr>
            </w:pPr>
          </w:p>
        </w:tc>
        <w:tc>
          <w:tcPr>
            <w:tcW w:w="1134" w:type="dxa"/>
            <w:vAlign w:val="center"/>
          </w:tcPr>
          <w:p w:rsidR="002E4359" w:rsidRPr="007477B3" w:rsidRDefault="002E4359" w:rsidP="00937A44">
            <w:pPr>
              <w:jc w:val="right"/>
              <w:rPr>
                <w:color w:val="000000"/>
              </w:rPr>
            </w:pPr>
          </w:p>
        </w:tc>
        <w:tc>
          <w:tcPr>
            <w:tcW w:w="1111" w:type="dxa"/>
            <w:shd w:val="clear" w:color="auto" w:fill="FFFFFF"/>
            <w:vAlign w:val="center"/>
          </w:tcPr>
          <w:p w:rsidR="002E4359" w:rsidRPr="007477B3" w:rsidRDefault="002E4359" w:rsidP="00937A44">
            <w:pPr>
              <w:jc w:val="right"/>
              <w:rPr>
                <w:color w:val="000000"/>
              </w:rPr>
            </w:pPr>
            <w:r w:rsidRPr="007477B3">
              <w:rPr>
                <w:rFonts w:hint="eastAsia"/>
                <w:color w:val="000000"/>
              </w:rPr>
              <w:t>无质押或冻结</w:t>
            </w:r>
          </w:p>
        </w:tc>
        <w:tc>
          <w:tcPr>
            <w:tcW w:w="425" w:type="dxa"/>
            <w:shd w:val="clear" w:color="auto" w:fill="FFFFFF"/>
            <w:vAlign w:val="center"/>
          </w:tcPr>
          <w:p w:rsidR="002E4359" w:rsidRPr="007477B3" w:rsidRDefault="002E4359" w:rsidP="00937A44">
            <w:pPr>
              <w:jc w:val="right"/>
              <w:rPr>
                <w:color w:val="000000"/>
              </w:rPr>
            </w:pPr>
          </w:p>
        </w:tc>
      </w:tr>
      <w:tr w:rsidR="002E4359" w:rsidRPr="007477B3" w:rsidTr="00227C14">
        <w:tblPrEx>
          <w:tblCellMar>
            <w:left w:w="0" w:type="dxa"/>
            <w:right w:w="0" w:type="dxa"/>
          </w:tblCellMar>
        </w:tblPrEx>
        <w:tc>
          <w:tcPr>
            <w:tcW w:w="2127"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color w:val="000000"/>
                <w:kern w:val="0"/>
              </w:rPr>
              <w:t>GIC PRIVATE LIMITED</w:t>
            </w:r>
          </w:p>
        </w:tc>
        <w:tc>
          <w:tcPr>
            <w:tcW w:w="850"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境外法人</w:t>
            </w:r>
          </w:p>
        </w:tc>
        <w:tc>
          <w:tcPr>
            <w:tcW w:w="709" w:type="dxa"/>
            <w:vAlign w:val="center"/>
          </w:tcPr>
          <w:p w:rsidR="002E4359" w:rsidRPr="00FA4970" w:rsidRDefault="002E4359" w:rsidP="00937A44">
            <w:pPr>
              <w:jc w:val="right"/>
              <w:rPr>
                <w:color w:val="000000"/>
              </w:rPr>
            </w:pPr>
            <w:r w:rsidRPr="00FA4970">
              <w:rPr>
                <w:color w:val="000000"/>
              </w:rPr>
              <w:t xml:space="preserve">1.68 </w:t>
            </w:r>
          </w:p>
        </w:tc>
        <w:tc>
          <w:tcPr>
            <w:tcW w:w="1276" w:type="dxa"/>
            <w:vAlign w:val="center"/>
          </w:tcPr>
          <w:p w:rsidR="002E4359" w:rsidRPr="00FA4970" w:rsidRDefault="002E4359" w:rsidP="00937A44">
            <w:pPr>
              <w:jc w:val="right"/>
              <w:rPr>
                <w:color w:val="000000"/>
              </w:rPr>
            </w:pPr>
            <w:r w:rsidRPr="00FA4970">
              <w:rPr>
                <w:color w:val="000000"/>
              </w:rPr>
              <w:t>80,893,572</w:t>
            </w:r>
          </w:p>
        </w:tc>
        <w:tc>
          <w:tcPr>
            <w:tcW w:w="1015" w:type="dxa"/>
            <w:vAlign w:val="center"/>
          </w:tcPr>
          <w:p w:rsidR="002E4359" w:rsidRPr="00FA4970" w:rsidRDefault="002E4359" w:rsidP="00937A44">
            <w:pPr>
              <w:jc w:val="right"/>
              <w:rPr>
                <w:color w:val="000000"/>
              </w:rPr>
            </w:pPr>
            <w:r w:rsidRPr="00FA4970">
              <w:rPr>
                <w:color w:val="000000"/>
              </w:rPr>
              <w:t>12,497</w:t>
            </w:r>
          </w:p>
        </w:tc>
        <w:tc>
          <w:tcPr>
            <w:tcW w:w="992" w:type="dxa"/>
            <w:vAlign w:val="center"/>
          </w:tcPr>
          <w:p w:rsidR="002E4359" w:rsidRPr="007477B3" w:rsidRDefault="002E4359" w:rsidP="00937A44">
            <w:pPr>
              <w:jc w:val="right"/>
              <w:rPr>
                <w:color w:val="000000"/>
              </w:rPr>
            </w:pPr>
          </w:p>
        </w:tc>
        <w:tc>
          <w:tcPr>
            <w:tcW w:w="1134" w:type="dxa"/>
            <w:vAlign w:val="center"/>
          </w:tcPr>
          <w:p w:rsidR="002E4359" w:rsidRPr="007477B3" w:rsidRDefault="002E4359" w:rsidP="00937A44">
            <w:pPr>
              <w:jc w:val="right"/>
              <w:rPr>
                <w:color w:val="000000"/>
              </w:rPr>
            </w:pPr>
          </w:p>
        </w:tc>
        <w:tc>
          <w:tcPr>
            <w:tcW w:w="1111" w:type="dxa"/>
            <w:shd w:val="clear" w:color="auto" w:fill="FFFFFF"/>
            <w:vAlign w:val="center"/>
          </w:tcPr>
          <w:p w:rsidR="002E4359" w:rsidRPr="007477B3" w:rsidRDefault="002E4359" w:rsidP="00937A44">
            <w:pPr>
              <w:jc w:val="right"/>
              <w:rPr>
                <w:color w:val="000000"/>
              </w:rPr>
            </w:pPr>
            <w:r w:rsidRPr="007477B3">
              <w:rPr>
                <w:rFonts w:hint="eastAsia"/>
                <w:color w:val="000000"/>
              </w:rPr>
              <w:t>无质押或冻结</w:t>
            </w:r>
          </w:p>
        </w:tc>
        <w:tc>
          <w:tcPr>
            <w:tcW w:w="425" w:type="dxa"/>
            <w:shd w:val="clear" w:color="auto" w:fill="FFFFFF"/>
            <w:vAlign w:val="center"/>
          </w:tcPr>
          <w:p w:rsidR="002E4359" w:rsidRPr="007477B3" w:rsidRDefault="002E4359" w:rsidP="00937A44">
            <w:pPr>
              <w:jc w:val="right"/>
              <w:rPr>
                <w:color w:val="000000"/>
              </w:rPr>
            </w:pPr>
          </w:p>
        </w:tc>
      </w:tr>
      <w:tr w:rsidR="002E4359" w:rsidRPr="007477B3" w:rsidTr="00227C14">
        <w:tblPrEx>
          <w:tblCellMar>
            <w:left w:w="0" w:type="dxa"/>
            <w:right w:w="0" w:type="dxa"/>
          </w:tblCellMar>
        </w:tblPrEx>
        <w:tc>
          <w:tcPr>
            <w:tcW w:w="2127"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中央汇金资产管理有限责任公司</w:t>
            </w:r>
          </w:p>
        </w:tc>
        <w:tc>
          <w:tcPr>
            <w:tcW w:w="850"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境内一般法人</w:t>
            </w:r>
          </w:p>
        </w:tc>
        <w:tc>
          <w:tcPr>
            <w:tcW w:w="709" w:type="dxa"/>
            <w:vAlign w:val="center"/>
          </w:tcPr>
          <w:p w:rsidR="002E4359" w:rsidRPr="00FA4970" w:rsidRDefault="002E4359" w:rsidP="00937A44">
            <w:pPr>
              <w:jc w:val="right"/>
              <w:rPr>
                <w:color w:val="000000"/>
              </w:rPr>
            </w:pPr>
            <w:r w:rsidRPr="00FA4970">
              <w:rPr>
                <w:color w:val="000000"/>
              </w:rPr>
              <w:t xml:space="preserve">1.15 </w:t>
            </w:r>
          </w:p>
        </w:tc>
        <w:tc>
          <w:tcPr>
            <w:tcW w:w="1276" w:type="dxa"/>
            <w:vAlign w:val="center"/>
          </w:tcPr>
          <w:p w:rsidR="002E4359" w:rsidRPr="00FA4970" w:rsidRDefault="002E4359" w:rsidP="00937A44">
            <w:pPr>
              <w:jc w:val="right"/>
              <w:rPr>
                <w:color w:val="000000"/>
              </w:rPr>
            </w:pPr>
            <w:r w:rsidRPr="00FA4970">
              <w:rPr>
                <w:color w:val="000000"/>
              </w:rPr>
              <w:t>55,393,100</w:t>
            </w:r>
          </w:p>
        </w:tc>
        <w:tc>
          <w:tcPr>
            <w:tcW w:w="1015" w:type="dxa"/>
            <w:vAlign w:val="center"/>
          </w:tcPr>
          <w:p w:rsidR="002E4359" w:rsidRPr="00FA4970" w:rsidRDefault="002E4359" w:rsidP="00937A44">
            <w:pPr>
              <w:jc w:val="right"/>
              <w:rPr>
                <w:color w:val="000000"/>
              </w:rPr>
            </w:pPr>
            <w:r w:rsidRPr="00FA4970">
              <w:rPr>
                <w:color w:val="000000"/>
              </w:rPr>
              <w:t>-</w:t>
            </w:r>
          </w:p>
        </w:tc>
        <w:tc>
          <w:tcPr>
            <w:tcW w:w="992" w:type="dxa"/>
            <w:vAlign w:val="center"/>
          </w:tcPr>
          <w:p w:rsidR="002E4359" w:rsidRPr="007477B3" w:rsidRDefault="002E4359" w:rsidP="00937A44">
            <w:pPr>
              <w:jc w:val="right"/>
              <w:rPr>
                <w:color w:val="000000"/>
              </w:rPr>
            </w:pPr>
          </w:p>
        </w:tc>
        <w:tc>
          <w:tcPr>
            <w:tcW w:w="1134" w:type="dxa"/>
            <w:vAlign w:val="center"/>
          </w:tcPr>
          <w:p w:rsidR="002E4359" w:rsidRPr="007477B3" w:rsidRDefault="002E4359" w:rsidP="00937A44">
            <w:pPr>
              <w:jc w:val="right"/>
              <w:rPr>
                <w:color w:val="000000"/>
              </w:rPr>
            </w:pPr>
          </w:p>
        </w:tc>
        <w:tc>
          <w:tcPr>
            <w:tcW w:w="1111" w:type="dxa"/>
            <w:shd w:val="clear" w:color="auto" w:fill="FFFFFF"/>
            <w:vAlign w:val="center"/>
          </w:tcPr>
          <w:p w:rsidR="002E4359" w:rsidRPr="007477B3" w:rsidRDefault="002E4359" w:rsidP="00937A44">
            <w:pPr>
              <w:jc w:val="right"/>
              <w:rPr>
                <w:color w:val="000000"/>
              </w:rPr>
            </w:pPr>
            <w:r w:rsidRPr="007477B3">
              <w:rPr>
                <w:rFonts w:hint="eastAsia"/>
                <w:color w:val="000000"/>
              </w:rPr>
              <w:t>无质押或冻结</w:t>
            </w:r>
          </w:p>
        </w:tc>
        <w:tc>
          <w:tcPr>
            <w:tcW w:w="425" w:type="dxa"/>
            <w:shd w:val="clear" w:color="auto" w:fill="FFFFFF"/>
            <w:vAlign w:val="center"/>
          </w:tcPr>
          <w:p w:rsidR="002E4359" w:rsidRPr="007477B3" w:rsidRDefault="002E4359" w:rsidP="00937A44">
            <w:pPr>
              <w:jc w:val="right"/>
              <w:rPr>
                <w:color w:val="000000"/>
              </w:rPr>
            </w:pPr>
          </w:p>
        </w:tc>
      </w:tr>
      <w:tr w:rsidR="002E4359" w:rsidRPr="007477B3" w:rsidTr="00227C14">
        <w:tblPrEx>
          <w:tblCellMar>
            <w:left w:w="0" w:type="dxa"/>
            <w:right w:w="0" w:type="dxa"/>
          </w:tblCellMar>
        </w:tblPrEx>
        <w:tc>
          <w:tcPr>
            <w:tcW w:w="2127"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color w:val="000000"/>
                <w:kern w:val="0"/>
              </w:rPr>
              <w:t>VALUE PARTNERS HIGH-DIVIDEND STOCKS FUNDS</w:t>
            </w:r>
          </w:p>
        </w:tc>
        <w:tc>
          <w:tcPr>
            <w:tcW w:w="850"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境外法人</w:t>
            </w:r>
          </w:p>
        </w:tc>
        <w:tc>
          <w:tcPr>
            <w:tcW w:w="709" w:type="dxa"/>
            <w:vAlign w:val="center"/>
          </w:tcPr>
          <w:p w:rsidR="002E4359" w:rsidRPr="00FA4970" w:rsidRDefault="002E4359" w:rsidP="00937A44">
            <w:pPr>
              <w:jc w:val="right"/>
              <w:rPr>
                <w:color w:val="000000"/>
              </w:rPr>
            </w:pPr>
            <w:r w:rsidRPr="00FA4970">
              <w:rPr>
                <w:color w:val="000000"/>
              </w:rPr>
              <w:t xml:space="preserve">0.81 </w:t>
            </w:r>
          </w:p>
        </w:tc>
        <w:tc>
          <w:tcPr>
            <w:tcW w:w="1276" w:type="dxa"/>
            <w:vAlign w:val="center"/>
          </w:tcPr>
          <w:p w:rsidR="002E4359" w:rsidRPr="00FA4970" w:rsidRDefault="002E4359" w:rsidP="00937A44">
            <w:pPr>
              <w:jc w:val="right"/>
              <w:rPr>
                <w:color w:val="000000"/>
              </w:rPr>
            </w:pPr>
            <w:r w:rsidRPr="00FA4970">
              <w:rPr>
                <w:color w:val="000000"/>
              </w:rPr>
              <w:t>38,911,038</w:t>
            </w:r>
          </w:p>
        </w:tc>
        <w:tc>
          <w:tcPr>
            <w:tcW w:w="1015" w:type="dxa"/>
            <w:vAlign w:val="center"/>
          </w:tcPr>
          <w:p w:rsidR="002E4359" w:rsidRPr="00FA4970" w:rsidRDefault="002E4359" w:rsidP="00937A44">
            <w:pPr>
              <w:jc w:val="right"/>
              <w:rPr>
                <w:color w:val="000000"/>
              </w:rPr>
            </w:pPr>
            <w:r w:rsidRPr="00FA4970">
              <w:rPr>
                <w:color w:val="000000"/>
              </w:rPr>
              <w:t>-</w:t>
            </w:r>
          </w:p>
        </w:tc>
        <w:tc>
          <w:tcPr>
            <w:tcW w:w="992" w:type="dxa"/>
            <w:vAlign w:val="center"/>
          </w:tcPr>
          <w:p w:rsidR="002E4359" w:rsidRPr="007477B3" w:rsidRDefault="002E4359" w:rsidP="00937A44">
            <w:pPr>
              <w:jc w:val="right"/>
              <w:rPr>
                <w:color w:val="000000"/>
              </w:rPr>
            </w:pPr>
          </w:p>
        </w:tc>
        <w:tc>
          <w:tcPr>
            <w:tcW w:w="1134" w:type="dxa"/>
            <w:vAlign w:val="center"/>
          </w:tcPr>
          <w:p w:rsidR="002E4359" w:rsidRPr="007477B3" w:rsidRDefault="002E4359" w:rsidP="00937A44">
            <w:pPr>
              <w:jc w:val="right"/>
              <w:rPr>
                <w:color w:val="000000"/>
              </w:rPr>
            </w:pPr>
          </w:p>
        </w:tc>
        <w:tc>
          <w:tcPr>
            <w:tcW w:w="1111" w:type="dxa"/>
            <w:shd w:val="clear" w:color="auto" w:fill="FFFFFF"/>
            <w:vAlign w:val="center"/>
          </w:tcPr>
          <w:p w:rsidR="002E4359" w:rsidRPr="007477B3" w:rsidRDefault="002E4359" w:rsidP="00937A44">
            <w:pPr>
              <w:jc w:val="right"/>
              <w:rPr>
                <w:color w:val="000000"/>
              </w:rPr>
            </w:pPr>
            <w:r w:rsidRPr="007477B3">
              <w:rPr>
                <w:rFonts w:hint="eastAsia"/>
                <w:color w:val="000000"/>
              </w:rPr>
              <w:t>无质押或冻结</w:t>
            </w:r>
          </w:p>
        </w:tc>
        <w:tc>
          <w:tcPr>
            <w:tcW w:w="425" w:type="dxa"/>
            <w:shd w:val="clear" w:color="auto" w:fill="FFFFFF"/>
            <w:vAlign w:val="center"/>
          </w:tcPr>
          <w:p w:rsidR="002E4359" w:rsidRPr="007477B3" w:rsidRDefault="002E4359" w:rsidP="00937A44">
            <w:pPr>
              <w:jc w:val="right"/>
              <w:rPr>
                <w:color w:val="000000"/>
              </w:rPr>
            </w:pPr>
          </w:p>
        </w:tc>
      </w:tr>
      <w:tr w:rsidR="002E4359" w:rsidRPr="007477B3" w:rsidTr="00227C14">
        <w:tblPrEx>
          <w:tblCellMar>
            <w:left w:w="0" w:type="dxa"/>
            <w:right w:w="0" w:type="dxa"/>
          </w:tblCellMar>
        </w:tblPrEx>
        <w:tc>
          <w:tcPr>
            <w:tcW w:w="2127"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安邦资管－招商银行－安邦资产－共赢</w:t>
            </w:r>
            <w:r w:rsidRPr="008224E8">
              <w:rPr>
                <w:rFonts w:ascii="宋体" w:hAnsi="宋体" w:cs="Arial"/>
                <w:color w:val="000000"/>
                <w:kern w:val="0"/>
              </w:rPr>
              <w:t>3</w:t>
            </w:r>
            <w:r w:rsidRPr="008224E8">
              <w:rPr>
                <w:rFonts w:ascii="宋体" w:hAnsi="宋体" w:cs="Arial" w:hint="eastAsia"/>
                <w:color w:val="000000"/>
                <w:kern w:val="0"/>
              </w:rPr>
              <w:t>号集合资产管理产品</w:t>
            </w:r>
          </w:p>
        </w:tc>
        <w:tc>
          <w:tcPr>
            <w:tcW w:w="850"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基金、理财产品等</w:t>
            </w:r>
          </w:p>
        </w:tc>
        <w:tc>
          <w:tcPr>
            <w:tcW w:w="709" w:type="dxa"/>
            <w:vAlign w:val="center"/>
          </w:tcPr>
          <w:p w:rsidR="002E4359" w:rsidRPr="00FA4970" w:rsidRDefault="002E4359" w:rsidP="00937A44">
            <w:pPr>
              <w:jc w:val="right"/>
              <w:rPr>
                <w:color w:val="000000"/>
              </w:rPr>
            </w:pPr>
            <w:r w:rsidRPr="00FA4970">
              <w:rPr>
                <w:color w:val="000000"/>
              </w:rPr>
              <w:t xml:space="preserve">0.67 </w:t>
            </w:r>
          </w:p>
        </w:tc>
        <w:tc>
          <w:tcPr>
            <w:tcW w:w="1276" w:type="dxa"/>
            <w:vAlign w:val="center"/>
          </w:tcPr>
          <w:p w:rsidR="002E4359" w:rsidRPr="00FA4970" w:rsidRDefault="002E4359" w:rsidP="00937A44">
            <w:pPr>
              <w:jc w:val="right"/>
              <w:rPr>
                <w:color w:val="000000"/>
              </w:rPr>
            </w:pPr>
            <w:r w:rsidRPr="00FA4970">
              <w:rPr>
                <w:color w:val="000000"/>
              </w:rPr>
              <w:t>32,070,942</w:t>
            </w:r>
          </w:p>
        </w:tc>
        <w:tc>
          <w:tcPr>
            <w:tcW w:w="1015" w:type="dxa"/>
            <w:vAlign w:val="center"/>
          </w:tcPr>
          <w:p w:rsidR="002E4359" w:rsidRPr="00FA4970" w:rsidRDefault="002E4359" w:rsidP="00937A44">
            <w:pPr>
              <w:jc w:val="right"/>
              <w:rPr>
                <w:color w:val="000000"/>
              </w:rPr>
            </w:pPr>
            <w:r w:rsidRPr="00FA4970">
              <w:rPr>
                <w:color w:val="000000"/>
              </w:rPr>
              <w:t>-</w:t>
            </w:r>
          </w:p>
        </w:tc>
        <w:tc>
          <w:tcPr>
            <w:tcW w:w="992" w:type="dxa"/>
            <w:vAlign w:val="center"/>
          </w:tcPr>
          <w:p w:rsidR="002E4359" w:rsidRPr="007477B3" w:rsidRDefault="002E4359" w:rsidP="00937A44">
            <w:pPr>
              <w:jc w:val="right"/>
              <w:rPr>
                <w:color w:val="000000"/>
              </w:rPr>
            </w:pPr>
          </w:p>
        </w:tc>
        <w:tc>
          <w:tcPr>
            <w:tcW w:w="1134" w:type="dxa"/>
            <w:vAlign w:val="center"/>
          </w:tcPr>
          <w:p w:rsidR="002E4359" w:rsidRPr="007477B3" w:rsidRDefault="002E4359" w:rsidP="00937A44">
            <w:pPr>
              <w:jc w:val="right"/>
              <w:rPr>
                <w:color w:val="000000"/>
              </w:rPr>
            </w:pPr>
          </w:p>
        </w:tc>
        <w:tc>
          <w:tcPr>
            <w:tcW w:w="1111" w:type="dxa"/>
            <w:shd w:val="clear" w:color="auto" w:fill="FFFFFF"/>
            <w:vAlign w:val="center"/>
          </w:tcPr>
          <w:p w:rsidR="002E4359" w:rsidRPr="007477B3" w:rsidRDefault="002E4359" w:rsidP="00937A44">
            <w:pPr>
              <w:jc w:val="right"/>
              <w:rPr>
                <w:color w:val="000000"/>
              </w:rPr>
            </w:pPr>
            <w:r w:rsidRPr="007477B3">
              <w:rPr>
                <w:rFonts w:hint="eastAsia"/>
                <w:color w:val="000000"/>
              </w:rPr>
              <w:t>无质押或冻结</w:t>
            </w:r>
          </w:p>
        </w:tc>
        <w:tc>
          <w:tcPr>
            <w:tcW w:w="425" w:type="dxa"/>
            <w:shd w:val="clear" w:color="auto" w:fill="FFFFFF"/>
            <w:vAlign w:val="center"/>
          </w:tcPr>
          <w:p w:rsidR="002E4359" w:rsidRPr="007477B3" w:rsidRDefault="002E4359" w:rsidP="00937A44">
            <w:pPr>
              <w:jc w:val="right"/>
              <w:rPr>
                <w:color w:val="000000"/>
              </w:rPr>
            </w:pPr>
          </w:p>
        </w:tc>
      </w:tr>
      <w:tr w:rsidR="002E4359" w:rsidRPr="007477B3" w:rsidTr="00227C14">
        <w:tblPrEx>
          <w:tblCellMar>
            <w:left w:w="0" w:type="dxa"/>
            <w:right w:w="0" w:type="dxa"/>
          </w:tblCellMar>
        </w:tblPrEx>
        <w:tc>
          <w:tcPr>
            <w:tcW w:w="2127" w:type="dxa"/>
            <w:vAlign w:val="center"/>
          </w:tcPr>
          <w:p w:rsidR="002E4359" w:rsidRPr="00346E6B" w:rsidRDefault="002E4359" w:rsidP="00937A44">
            <w:pPr>
              <w:widowControl/>
              <w:spacing w:before="0" w:after="0"/>
              <w:jc w:val="left"/>
              <w:rPr>
                <w:rFonts w:ascii="宋体" w:cs="Arial"/>
                <w:color w:val="000000"/>
                <w:kern w:val="0"/>
              </w:rPr>
            </w:pPr>
            <w:r w:rsidRPr="00346E6B">
              <w:rPr>
                <w:rFonts w:ascii="宋体" w:hAnsi="宋体" w:cs="Arial" w:hint="eastAsia"/>
                <w:color w:val="000000"/>
                <w:kern w:val="0"/>
              </w:rPr>
              <w:t>安邦资产－民生银行－安邦资产－盛世精选</w:t>
            </w:r>
            <w:r w:rsidRPr="00346E6B">
              <w:rPr>
                <w:rFonts w:ascii="宋体" w:hAnsi="宋体" w:cs="Arial"/>
                <w:color w:val="000000"/>
                <w:kern w:val="0"/>
              </w:rPr>
              <w:t>5</w:t>
            </w:r>
            <w:r w:rsidRPr="00346E6B">
              <w:rPr>
                <w:rFonts w:ascii="宋体" w:hAnsi="宋体" w:cs="Arial" w:hint="eastAsia"/>
                <w:color w:val="000000"/>
                <w:kern w:val="0"/>
              </w:rPr>
              <w:t>号集合资产管理产品</w:t>
            </w:r>
          </w:p>
        </w:tc>
        <w:tc>
          <w:tcPr>
            <w:tcW w:w="850"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基金、理财产品等</w:t>
            </w:r>
          </w:p>
        </w:tc>
        <w:tc>
          <w:tcPr>
            <w:tcW w:w="709" w:type="dxa"/>
            <w:vAlign w:val="center"/>
          </w:tcPr>
          <w:p w:rsidR="002E4359" w:rsidRPr="00FA4970" w:rsidRDefault="002E4359" w:rsidP="00937A44">
            <w:pPr>
              <w:jc w:val="right"/>
              <w:rPr>
                <w:color w:val="000000"/>
              </w:rPr>
            </w:pPr>
            <w:r w:rsidRPr="00FA4970">
              <w:rPr>
                <w:color w:val="000000"/>
              </w:rPr>
              <w:t xml:space="preserve">0.65 </w:t>
            </w:r>
          </w:p>
        </w:tc>
        <w:tc>
          <w:tcPr>
            <w:tcW w:w="1276" w:type="dxa"/>
            <w:vAlign w:val="center"/>
          </w:tcPr>
          <w:p w:rsidR="002E4359" w:rsidRPr="00FA4970" w:rsidRDefault="002E4359" w:rsidP="00937A44">
            <w:pPr>
              <w:jc w:val="right"/>
              <w:rPr>
                <w:color w:val="000000"/>
              </w:rPr>
            </w:pPr>
            <w:r w:rsidRPr="00FA4970">
              <w:rPr>
                <w:color w:val="000000"/>
              </w:rPr>
              <w:t>31,082,094</w:t>
            </w:r>
          </w:p>
        </w:tc>
        <w:tc>
          <w:tcPr>
            <w:tcW w:w="1015" w:type="dxa"/>
            <w:vAlign w:val="center"/>
          </w:tcPr>
          <w:p w:rsidR="002E4359" w:rsidRPr="00FA4970" w:rsidRDefault="002E4359" w:rsidP="00937A44">
            <w:pPr>
              <w:jc w:val="right"/>
              <w:rPr>
                <w:color w:val="000000"/>
              </w:rPr>
            </w:pPr>
            <w:r w:rsidRPr="00FA4970">
              <w:rPr>
                <w:color w:val="000000"/>
              </w:rPr>
              <w:t>31,082,094</w:t>
            </w:r>
          </w:p>
        </w:tc>
        <w:tc>
          <w:tcPr>
            <w:tcW w:w="992" w:type="dxa"/>
            <w:vAlign w:val="center"/>
          </w:tcPr>
          <w:p w:rsidR="002E4359" w:rsidRPr="007477B3" w:rsidRDefault="002E4359" w:rsidP="00937A44">
            <w:pPr>
              <w:jc w:val="right"/>
              <w:rPr>
                <w:color w:val="000000"/>
              </w:rPr>
            </w:pPr>
          </w:p>
        </w:tc>
        <w:tc>
          <w:tcPr>
            <w:tcW w:w="1134" w:type="dxa"/>
            <w:vAlign w:val="center"/>
          </w:tcPr>
          <w:p w:rsidR="002E4359" w:rsidRPr="007477B3" w:rsidRDefault="002E4359" w:rsidP="00937A44">
            <w:pPr>
              <w:jc w:val="right"/>
              <w:rPr>
                <w:color w:val="000000"/>
              </w:rPr>
            </w:pPr>
          </w:p>
        </w:tc>
        <w:tc>
          <w:tcPr>
            <w:tcW w:w="1111" w:type="dxa"/>
            <w:shd w:val="clear" w:color="auto" w:fill="FFFFFF"/>
            <w:vAlign w:val="center"/>
          </w:tcPr>
          <w:p w:rsidR="002E4359" w:rsidRPr="007477B3" w:rsidRDefault="002E4359" w:rsidP="00937A44">
            <w:pPr>
              <w:jc w:val="right"/>
              <w:rPr>
                <w:color w:val="000000"/>
              </w:rPr>
            </w:pPr>
            <w:r w:rsidRPr="007477B3">
              <w:rPr>
                <w:rFonts w:hint="eastAsia"/>
                <w:color w:val="000000"/>
              </w:rPr>
              <w:t>无质押或冻结</w:t>
            </w:r>
          </w:p>
        </w:tc>
        <w:tc>
          <w:tcPr>
            <w:tcW w:w="425" w:type="dxa"/>
            <w:shd w:val="clear" w:color="auto" w:fill="FFFFFF"/>
            <w:vAlign w:val="center"/>
          </w:tcPr>
          <w:p w:rsidR="002E4359" w:rsidRPr="007477B3" w:rsidRDefault="002E4359" w:rsidP="00937A44">
            <w:pPr>
              <w:jc w:val="right"/>
              <w:rPr>
                <w:color w:val="000000"/>
              </w:rPr>
            </w:pPr>
          </w:p>
        </w:tc>
      </w:tr>
      <w:tr w:rsidR="002E4359" w:rsidRPr="007477B3" w:rsidTr="00227C14">
        <w:tblPrEx>
          <w:tblCellMar>
            <w:left w:w="0" w:type="dxa"/>
            <w:right w:w="0" w:type="dxa"/>
          </w:tblCellMar>
        </w:tblPrEx>
        <w:tc>
          <w:tcPr>
            <w:tcW w:w="2127" w:type="dxa"/>
            <w:vAlign w:val="center"/>
          </w:tcPr>
          <w:p w:rsidR="002E4359" w:rsidRPr="00346E6B" w:rsidRDefault="002E4359" w:rsidP="00937A44">
            <w:pPr>
              <w:widowControl/>
              <w:spacing w:before="0" w:after="0"/>
              <w:jc w:val="left"/>
              <w:rPr>
                <w:rFonts w:ascii="宋体" w:cs="Arial"/>
                <w:color w:val="000000"/>
                <w:kern w:val="0"/>
              </w:rPr>
            </w:pPr>
            <w:r w:rsidRPr="00346E6B">
              <w:rPr>
                <w:rFonts w:ascii="宋体" w:hAnsi="宋体" w:cs="Arial"/>
                <w:color w:val="000000"/>
                <w:kern w:val="0"/>
              </w:rPr>
              <w:t>MONETARY AUTHORITY OF SINGAPORE</w:t>
            </w:r>
          </w:p>
        </w:tc>
        <w:tc>
          <w:tcPr>
            <w:tcW w:w="850"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境外法人</w:t>
            </w:r>
          </w:p>
        </w:tc>
        <w:tc>
          <w:tcPr>
            <w:tcW w:w="709" w:type="dxa"/>
            <w:vAlign w:val="center"/>
          </w:tcPr>
          <w:p w:rsidR="002E4359" w:rsidRPr="00FA4970" w:rsidRDefault="002E4359" w:rsidP="00937A44">
            <w:pPr>
              <w:jc w:val="right"/>
              <w:rPr>
                <w:color w:val="000000"/>
              </w:rPr>
            </w:pPr>
            <w:r w:rsidRPr="00FA4970">
              <w:rPr>
                <w:color w:val="000000"/>
              </w:rPr>
              <w:t xml:space="preserve">0.54 </w:t>
            </w:r>
          </w:p>
        </w:tc>
        <w:tc>
          <w:tcPr>
            <w:tcW w:w="1276" w:type="dxa"/>
            <w:vAlign w:val="center"/>
          </w:tcPr>
          <w:p w:rsidR="002E4359" w:rsidRPr="00FA4970" w:rsidRDefault="002E4359" w:rsidP="00937A44">
            <w:pPr>
              <w:jc w:val="right"/>
              <w:rPr>
                <w:color w:val="000000"/>
              </w:rPr>
            </w:pPr>
            <w:r w:rsidRPr="00FA4970">
              <w:rPr>
                <w:color w:val="000000"/>
              </w:rPr>
              <w:t>25,908,297</w:t>
            </w:r>
          </w:p>
        </w:tc>
        <w:tc>
          <w:tcPr>
            <w:tcW w:w="1015" w:type="dxa"/>
            <w:vAlign w:val="center"/>
          </w:tcPr>
          <w:p w:rsidR="002E4359" w:rsidRPr="00FA4970" w:rsidRDefault="002E4359" w:rsidP="00937A44">
            <w:pPr>
              <w:jc w:val="right"/>
              <w:rPr>
                <w:color w:val="000000"/>
              </w:rPr>
            </w:pPr>
            <w:r w:rsidRPr="00FA4970">
              <w:rPr>
                <w:color w:val="000000"/>
              </w:rPr>
              <w:t>-2,290,683</w:t>
            </w:r>
          </w:p>
        </w:tc>
        <w:tc>
          <w:tcPr>
            <w:tcW w:w="992" w:type="dxa"/>
            <w:vAlign w:val="center"/>
          </w:tcPr>
          <w:p w:rsidR="002E4359" w:rsidRPr="007477B3" w:rsidRDefault="002E4359" w:rsidP="00937A44">
            <w:pPr>
              <w:jc w:val="right"/>
              <w:rPr>
                <w:color w:val="000000"/>
              </w:rPr>
            </w:pPr>
          </w:p>
        </w:tc>
        <w:tc>
          <w:tcPr>
            <w:tcW w:w="1134" w:type="dxa"/>
            <w:vAlign w:val="center"/>
          </w:tcPr>
          <w:p w:rsidR="002E4359" w:rsidRPr="007477B3" w:rsidRDefault="002E4359" w:rsidP="00937A44">
            <w:pPr>
              <w:jc w:val="right"/>
              <w:rPr>
                <w:color w:val="000000"/>
              </w:rPr>
            </w:pPr>
          </w:p>
        </w:tc>
        <w:tc>
          <w:tcPr>
            <w:tcW w:w="1111" w:type="dxa"/>
            <w:shd w:val="clear" w:color="auto" w:fill="FFFFFF"/>
            <w:vAlign w:val="center"/>
          </w:tcPr>
          <w:p w:rsidR="002E4359" w:rsidRPr="007477B3" w:rsidRDefault="002E4359" w:rsidP="00937A44">
            <w:pPr>
              <w:jc w:val="right"/>
              <w:rPr>
                <w:color w:val="000000"/>
              </w:rPr>
            </w:pPr>
            <w:r w:rsidRPr="007477B3">
              <w:rPr>
                <w:rFonts w:hint="eastAsia"/>
                <w:color w:val="000000"/>
              </w:rPr>
              <w:t>无质押或冻结</w:t>
            </w:r>
          </w:p>
        </w:tc>
        <w:tc>
          <w:tcPr>
            <w:tcW w:w="425" w:type="dxa"/>
            <w:shd w:val="clear" w:color="auto" w:fill="FFFFFF"/>
            <w:vAlign w:val="center"/>
          </w:tcPr>
          <w:p w:rsidR="002E4359" w:rsidRPr="007477B3" w:rsidRDefault="002E4359" w:rsidP="00937A44">
            <w:pPr>
              <w:jc w:val="right"/>
              <w:rPr>
                <w:color w:val="000000"/>
              </w:rPr>
            </w:pPr>
          </w:p>
        </w:tc>
      </w:tr>
      <w:tr w:rsidR="002E4359" w:rsidRPr="007477B3" w:rsidTr="00227C14">
        <w:tblPrEx>
          <w:tblCellMar>
            <w:left w:w="0" w:type="dxa"/>
            <w:right w:w="0" w:type="dxa"/>
          </w:tblCellMar>
        </w:tblPrEx>
        <w:trPr>
          <w:trHeight w:val="274"/>
        </w:trPr>
        <w:tc>
          <w:tcPr>
            <w:tcW w:w="2127" w:type="dxa"/>
            <w:vAlign w:val="center"/>
          </w:tcPr>
          <w:p w:rsidR="002E4359" w:rsidRPr="00346E6B" w:rsidRDefault="002E4359" w:rsidP="00937A44">
            <w:pPr>
              <w:widowControl/>
              <w:spacing w:before="0" w:after="0"/>
              <w:jc w:val="left"/>
              <w:rPr>
                <w:rFonts w:ascii="宋体" w:cs="Arial"/>
                <w:color w:val="000000"/>
                <w:kern w:val="0"/>
              </w:rPr>
            </w:pPr>
            <w:r w:rsidRPr="00346E6B">
              <w:rPr>
                <w:rFonts w:ascii="宋体" w:hAnsi="宋体" w:cs="Arial"/>
                <w:color w:val="000000"/>
                <w:kern w:val="0"/>
              </w:rPr>
              <w:t>HERMES INVESTMENT FUNDS PLC</w:t>
            </w:r>
          </w:p>
        </w:tc>
        <w:tc>
          <w:tcPr>
            <w:tcW w:w="850" w:type="dxa"/>
            <w:vAlign w:val="center"/>
          </w:tcPr>
          <w:p w:rsidR="002E4359" w:rsidRPr="008224E8" w:rsidRDefault="002E4359" w:rsidP="00937A44">
            <w:pPr>
              <w:widowControl/>
              <w:spacing w:before="0" w:after="0"/>
              <w:jc w:val="left"/>
              <w:rPr>
                <w:rFonts w:ascii="宋体" w:cs="Arial"/>
                <w:color w:val="000000"/>
                <w:kern w:val="0"/>
              </w:rPr>
            </w:pPr>
            <w:r w:rsidRPr="008224E8">
              <w:rPr>
                <w:rFonts w:ascii="宋体" w:hAnsi="宋体" w:cs="Arial" w:hint="eastAsia"/>
                <w:color w:val="000000"/>
                <w:kern w:val="0"/>
              </w:rPr>
              <w:t>境外法人</w:t>
            </w:r>
          </w:p>
        </w:tc>
        <w:tc>
          <w:tcPr>
            <w:tcW w:w="709" w:type="dxa"/>
            <w:vAlign w:val="center"/>
          </w:tcPr>
          <w:p w:rsidR="002E4359" w:rsidRPr="00FA4970" w:rsidRDefault="002E4359" w:rsidP="00937A44">
            <w:pPr>
              <w:jc w:val="right"/>
              <w:rPr>
                <w:color w:val="000000"/>
              </w:rPr>
            </w:pPr>
            <w:r w:rsidRPr="00FA4970">
              <w:rPr>
                <w:color w:val="000000"/>
              </w:rPr>
              <w:t xml:space="preserve">0.47 </w:t>
            </w:r>
          </w:p>
        </w:tc>
        <w:tc>
          <w:tcPr>
            <w:tcW w:w="1276" w:type="dxa"/>
            <w:vAlign w:val="center"/>
          </w:tcPr>
          <w:p w:rsidR="002E4359" w:rsidRPr="00FA4970" w:rsidRDefault="002E4359" w:rsidP="00937A44">
            <w:pPr>
              <w:jc w:val="right"/>
              <w:rPr>
                <w:color w:val="000000"/>
              </w:rPr>
            </w:pPr>
            <w:r w:rsidRPr="00FA4970">
              <w:rPr>
                <w:color w:val="000000"/>
              </w:rPr>
              <w:t>22,434,113</w:t>
            </w:r>
          </w:p>
        </w:tc>
        <w:tc>
          <w:tcPr>
            <w:tcW w:w="1015" w:type="dxa"/>
            <w:vAlign w:val="center"/>
          </w:tcPr>
          <w:p w:rsidR="002E4359" w:rsidRPr="00FA4970" w:rsidRDefault="002E4359" w:rsidP="00937A44">
            <w:pPr>
              <w:jc w:val="right"/>
              <w:rPr>
                <w:color w:val="000000"/>
              </w:rPr>
            </w:pPr>
            <w:r w:rsidRPr="00FA4970">
              <w:rPr>
                <w:color w:val="000000"/>
              </w:rPr>
              <w:t>22,434,113</w:t>
            </w:r>
          </w:p>
        </w:tc>
        <w:tc>
          <w:tcPr>
            <w:tcW w:w="992" w:type="dxa"/>
            <w:vAlign w:val="center"/>
          </w:tcPr>
          <w:p w:rsidR="002E4359" w:rsidRPr="007477B3" w:rsidRDefault="002E4359" w:rsidP="00937A44">
            <w:pPr>
              <w:jc w:val="right"/>
              <w:rPr>
                <w:color w:val="000000"/>
              </w:rPr>
            </w:pPr>
          </w:p>
        </w:tc>
        <w:tc>
          <w:tcPr>
            <w:tcW w:w="1134" w:type="dxa"/>
            <w:vAlign w:val="center"/>
          </w:tcPr>
          <w:p w:rsidR="002E4359" w:rsidRPr="007477B3" w:rsidRDefault="002E4359" w:rsidP="00937A44">
            <w:pPr>
              <w:jc w:val="right"/>
              <w:rPr>
                <w:color w:val="000000"/>
              </w:rPr>
            </w:pPr>
          </w:p>
        </w:tc>
        <w:tc>
          <w:tcPr>
            <w:tcW w:w="1111" w:type="dxa"/>
            <w:shd w:val="clear" w:color="auto" w:fill="FFFFFF"/>
            <w:vAlign w:val="center"/>
          </w:tcPr>
          <w:p w:rsidR="002E4359" w:rsidRPr="007477B3" w:rsidRDefault="002E4359" w:rsidP="00937A44">
            <w:pPr>
              <w:jc w:val="right"/>
              <w:rPr>
                <w:color w:val="000000"/>
              </w:rPr>
            </w:pPr>
            <w:r w:rsidRPr="007477B3">
              <w:rPr>
                <w:rFonts w:hint="eastAsia"/>
                <w:color w:val="000000"/>
              </w:rPr>
              <w:t>无质押或冻结</w:t>
            </w:r>
          </w:p>
        </w:tc>
        <w:tc>
          <w:tcPr>
            <w:tcW w:w="425" w:type="dxa"/>
            <w:shd w:val="clear" w:color="auto" w:fill="FFFFFF"/>
            <w:vAlign w:val="center"/>
          </w:tcPr>
          <w:p w:rsidR="002E4359" w:rsidRPr="007477B3" w:rsidRDefault="002E4359" w:rsidP="00937A44">
            <w:pPr>
              <w:jc w:val="right"/>
              <w:rPr>
                <w:color w:val="000000"/>
              </w:rPr>
            </w:pPr>
          </w:p>
        </w:tc>
      </w:tr>
      <w:tr w:rsidR="002E4359" w:rsidRPr="007477B3" w:rsidTr="00227C14">
        <w:tblPrEx>
          <w:tblCellMar>
            <w:left w:w="0" w:type="dxa"/>
            <w:right w:w="0" w:type="dxa"/>
          </w:tblCellMar>
        </w:tblPrEx>
        <w:tc>
          <w:tcPr>
            <w:tcW w:w="2977" w:type="dxa"/>
            <w:gridSpan w:val="2"/>
            <w:shd w:val="clear" w:color="auto" w:fill="D3D3D3"/>
            <w:vAlign w:val="center"/>
          </w:tcPr>
          <w:p w:rsidR="002E4359" w:rsidRPr="007477B3" w:rsidRDefault="002E4359" w:rsidP="00937A44">
            <w:pPr>
              <w:jc w:val="left"/>
              <w:rPr>
                <w:color w:val="000000"/>
              </w:rPr>
            </w:pPr>
            <w:r w:rsidRPr="007477B3">
              <w:rPr>
                <w:rFonts w:hint="eastAsia"/>
                <w:color w:val="000000"/>
              </w:rPr>
              <w:t>上述股东关联关系或一致行动的说明</w:t>
            </w:r>
          </w:p>
        </w:tc>
        <w:tc>
          <w:tcPr>
            <w:tcW w:w="6662" w:type="dxa"/>
            <w:gridSpan w:val="7"/>
            <w:shd w:val="clear" w:color="auto" w:fill="FFFFFF"/>
            <w:vAlign w:val="center"/>
          </w:tcPr>
          <w:p w:rsidR="002E4359" w:rsidRPr="007477B3" w:rsidRDefault="002E4359" w:rsidP="00937A44">
            <w:pPr>
              <w:jc w:val="left"/>
              <w:rPr>
                <w:color w:val="000000"/>
              </w:rPr>
            </w:pPr>
            <w:r w:rsidRPr="007477B3">
              <w:rPr>
                <w:rFonts w:hint="eastAsia"/>
                <w:color w:val="000000"/>
              </w:rPr>
              <w:t>前</w:t>
            </w:r>
            <w:r w:rsidRPr="007477B3">
              <w:rPr>
                <w:color w:val="000000"/>
              </w:rPr>
              <w:t>10</w:t>
            </w:r>
            <w:r w:rsidRPr="007477B3">
              <w:rPr>
                <w:rFonts w:hint="eastAsia"/>
                <w:color w:val="000000"/>
              </w:rPr>
              <w:t>名股东中，控股股东中国长安汽车集团股份有限公司与其全资子公司中汇富通</w:t>
            </w:r>
            <w:r w:rsidRPr="007477B3">
              <w:rPr>
                <w:color w:val="000000"/>
              </w:rPr>
              <w:t>(</w:t>
            </w:r>
            <w:r w:rsidRPr="007477B3">
              <w:rPr>
                <w:rFonts w:hint="eastAsia"/>
                <w:color w:val="000000"/>
              </w:rPr>
              <w:t>香港</w:t>
            </w:r>
            <w:r w:rsidRPr="007477B3">
              <w:rPr>
                <w:color w:val="000000"/>
              </w:rPr>
              <w:t>)</w:t>
            </w:r>
            <w:r w:rsidRPr="007477B3">
              <w:rPr>
                <w:rFonts w:hint="eastAsia"/>
                <w:color w:val="000000"/>
              </w:rPr>
              <w:t>投资有限公司属于《上市公司持股变动信息披露管理办法》中规定的一致行动人。</w:t>
            </w:r>
          </w:p>
        </w:tc>
      </w:tr>
    </w:tbl>
    <w:p w:rsidR="002F5DC2" w:rsidRDefault="002F5DC2">
      <w:pPr>
        <w:pStyle w:val="Section"/>
        <w:outlineLvl w:val="3"/>
      </w:pPr>
      <w:r>
        <w:rPr>
          <w:rFonts w:hint="eastAsia"/>
        </w:rPr>
        <w:t>（</w:t>
      </w:r>
      <w:r>
        <w:t>2</w:t>
      </w:r>
      <w:r>
        <w:rPr>
          <w:rFonts w:hint="eastAsia"/>
        </w:rPr>
        <w:t>）公司优先股股东总数及前</w:t>
      </w:r>
      <w:r>
        <w:t>10</w:t>
      </w:r>
      <w:r>
        <w:rPr>
          <w:rFonts w:hint="eastAsia"/>
        </w:rPr>
        <w:t>名优先股股东持股情况表</w:t>
      </w:r>
    </w:p>
    <w:p w:rsidR="002F5DC2" w:rsidRDefault="002F5DC2">
      <w:pPr>
        <w:jc w:val="left"/>
      </w:pPr>
      <w:r>
        <w:t xml:space="preserve">□ </w:t>
      </w:r>
      <w:r>
        <w:rPr>
          <w:rFonts w:hint="eastAsia"/>
        </w:rPr>
        <w:t>适用</w:t>
      </w:r>
      <w:r>
        <w:t xml:space="preserve"> </w:t>
      </w:r>
      <w:r w:rsidR="002E4359" w:rsidRPr="002D77D1">
        <w:rPr>
          <w:rFonts w:ascii="宋体" w:cs="宋体"/>
          <w:color w:val="000000"/>
          <w:kern w:val="0"/>
        </w:rPr>
        <w:t>√</w:t>
      </w:r>
      <w:r w:rsidR="002E4359">
        <w:t xml:space="preserve"> </w:t>
      </w:r>
      <w:r>
        <w:rPr>
          <w:rFonts w:hint="eastAsia"/>
        </w:rPr>
        <w:t>不适用</w:t>
      </w:r>
      <w:r>
        <w:t xml:space="preserve"> </w:t>
      </w:r>
    </w:p>
    <w:p w:rsidR="00DD0632" w:rsidRPr="00DD0632" w:rsidRDefault="00DD0632" w:rsidP="00DD0632">
      <w:pPr>
        <w:rPr>
          <w:rFonts w:ascii="宋体" w:cs="宋体"/>
          <w:color w:val="000000"/>
          <w:kern w:val="0"/>
        </w:rPr>
      </w:pPr>
      <w:r w:rsidRPr="00E34888">
        <w:rPr>
          <w:rFonts w:ascii="宋体" w:cs="宋体" w:hint="eastAsia"/>
          <w:color w:val="000000"/>
          <w:kern w:val="0"/>
        </w:rPr>
        <w:t>公司报告期无优先股股东持股情况。</w:t>
      </w:r>
    </w:p>
    <w:p w:rsidR="002F5DC2" w:rsidRDefault="002F5DC2">
      <w:pPr>
        <w:pStyle w:val="Section"/>
        <w:outlineLvl w:val="3"/>
      </w:pPr>
      <w:r>
        <w:rPr>
          <w:rFonts w:hint="eastAsia"/>
        </w:rPr>
        <w:lastRenderedPageBreak/>
        <w:t>（</w:t>
      </w:r>
      <w:r>
        <w:t>3</w:t>
      </w:r>
      <w:r>
        <w:rPr>
          <w:rFonts w:hint="eastAsia"/>
        </w:rPr>
        <w:t>）以方框图形式披露公司与实际控制人之间的产权及控制关系</w:t>
      </w:r>
    </w:p>
    <w:p w:rsidR="00DD0632" w:rsidRPr="0013443B" w:rsidRDefault="004F0B00" w:rsidP="0013443B">
      <w:pPr>
        <w:pStyle w:val="xl56"/>
        <w:widowControl w:val="0"/>
        <w:spacing w:before="0" w:beforeAutospacing="0" w:after="0" w:afterAutospacing="0"/>
        <w:jc w:val="left"/>
        <w:rPr>
          <w:rFonts w:ascii="Times New Roman" w:eastAsia="宋体" w:hAnsi="Times New Roman" w:cs="Times New Roman"/>
          <w:kern w:val="2"/>
          <w:sz w:val="18"/>
        </w:rPr>
      </w:pPr>
      <w:r>
        <w:rPr>
          <w:noProof/>
        </w:rPr>
      </w:r>
      <w:r w:rsidR="008F5D6E">
        <w:rPr>
          <w:rFonts w:eastAsia="Times New Roman"/>
        </w:rPr>
        <w:pict>
          <v:group id="Group 2" o:spid="_x0000_s1026" style="width:442.45pt;height:270.2pt;mso-position-horizontal-relative:char;mso-position-vertical-relative:line" coordorigin="1532,5517" coordsize="7161,6294">
            <v:rect id="Picture 3" o:spid="_x0000_s1027" style="position:absolute;left:1532;top:5517;width:7161;height:6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rect id="Rectangle 4" o:spid="_x0000_s1028" style="position:absolute;left:5004;top:6342;width:867;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style="mso-next-textbox:#Rectangle 4">
                <w:txbxContent>
                  <w:p w:rsidR="008F5D6E" w:rsidRDefault="008F5D6E" w:rsidP="008F5D6E">
                    <w:pPr>
                      <w:ind w:firstLineChars="100" w:firstLine="180"/>
                    </w:pPr>
                    <w:r>
                      <w:t>100%</w:t>
                    </w:r>
                  </w:p>
                </w:txbxContent>
              </v:textbox>
            </v:rect>
            <v:shapetype id="_x0000_t202" coordsize="21600,21600" o:spt="202" path="m,l,21600r21600,l21600,xe">
              <v:stroke joinstyle="miter"/>
              <v:path gradientshapeok="t" o:connecttype="rect"/>
            </v:shapetype>
            <v:shape id="Quad Arrow 5" o:spid="_x0000_s1029" type="#_x0000_t202" style="position:absolute;left:3517;top:6934;width:2724;height: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qcMA&#10;AADaAAAADwAAAGRycy9kb3ducmV2LnhtbESPQWsCMRSE70L/Q3iFXkSzFZSymhVpKVjBQ9Xen5tn&#10;suzmZd1E3f77Rih4HGbmG2ax7F0jrtSFyrOC13EGgrj0umKj4LD/HL2BCBFZY+OZFPxSgGXxNFhg&#10;rv2Nv+m6i0YkCIccFdgY21zKUFpyGMa+JU7eyXcOY5KdkbrDW4K7Rk6ybCYdVpwWLLb0bqmsdxen&#10;YDtda3M+nuuPqT60Xz9Ds7GblVIvz/1qDiJSHx/h//ZaK5jB/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uqcMAAADaAAAADwAAAAAAAAAAAAAAAACYAgAAZHJzL2Rv&#10;d25yZXYueG1sUEsFBgAAAAAEAAQA9QAAAIgDAAAAAA==&#10;">
              <v:stroke miterlimit="2"/>
              <v:textbox style="mso-next-textbox:#Quad Arrow 5">
                <w:txbxContent>
                  <w:p w:rsidR="008F5D6E" w:rsidRPr="00A91114" w:rsidRDefault="008F5D6E" w:rsidP="008F5D6E">
                    <w:pPr>
                      <w:pStyle w:val="xl56"/>
                      <w:widowControl w:val="0"/>
                      <w:spacing w:before="0" w:beforeAutospacing="0" w:after="0" w:afterAutospacing="0"/>
                      <w:rPr>
                        <w:rFonts w:ascii="Times New Roman" w:eastAsia="宋体" w:hAnsi="Times New Roman"/>
                        <w:kern w:val="2"/>
                        <w:sz w:val="21"/>
                        <w:szCs w:val="21"/>
                      </w:rPr>
                    </w:pPr>
                    <w:r>
                      <w:rPr>
                        <w:rFonts w:ascii="Times New Roman" w:eastAsia="宋体" w:hAnsi="Times New Roman"/>
                        <w:kern w:val="2"/>
                        <w:szCs w:val="20"/>
                      </w:rPr>
                      <w:t xml:space="preserve"> </w:t>
                    </w:r>
                    <w:r w:rsidRPr="00423545">
                      <w:rPr>
                        <w:rFonts w:ascii="Times New Roman" w:eastAsia="宋体" w:hAnsi="Times New Roman" w:hint="eastAsia"/>
                        <w:kern w:val="2"/>
                        <w:sz w:val="21"/>
                        <w:szCs w:val="21"/>
                      </w:rPr>
                      <w:t>中国兵器装备集团有限公司</w:t>
                    </w:r>
                  </w:p>
                </w:txbxContent>
              </v:textbox>
            </v:shape>
            <v:line id="Line 6" o:spid="_x0000_s1030" style="position:absolute;visibility:visible" from="4865,7620" to="4865,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Quad Arrow 7" o:spid="_x0000_s1031" type="#_x0000_t202" style="position:absolute;left:3276;top:8240;width:3405;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8MMA&#10;AADaAAAADwAAAGRycy9kb3ducmV2LnhtbESPQYvCMBSE74L/ITzBm6Z6kN1qFBUXuoiI1YO9PZpn&#10;W2xeSpPV7r/fCAseh5n5hlmsOlOLB7WusqxgMo5AEOdWV1wouJy/Rh8gnEfWWFsmBb/kYLXs9xYY&#10;a/vkEz1SX4gAYRejgtL7JpbS5SUZdGPbEAfvZluDPsi2kLrFZ4CbWk6jaCYNVhwWSmxoW1J+T3+M&#10;guv+yKfNMdvs02T7nR92WXKxmVLDQbeeg/DU+Xf4v51oBZ/wuh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x8MMAAADaAAAADwAAAAAAAAAAAAAAAACYAgAAZHJzL2Rv&#10;d25yZXYueG1sUEsFBgAAAAAEAAQA9QAAAIgDAAAAAA==&#10;">
              <v:stroke miterlimit="2"/>
              <v:textbox style="mso-next-textbox:#Quad Arrow 7" inset="0,0,0,0">
                <w:txbxContent>
                  <w:p w:rsidR="008F5D6E" w:rsidRPr="00A91114" w:rsidRDefault="008F5D6E" w:rsidP="008F5D6E">
                    <w:pPr>
                      <w:pStyle w:val="xl56"/>
                      <w:widowControl w:val="0"/>
                      <w:spacing w:before="0" w:beforeAutospacing="0" w:after="0" w:afterAutospacing="0"/>
                      <w:rPr>
                        <w:rFonts w:ascii="Times New Roman" w:eastAsia="宋体" w:hAnsi="Times New Roman"/>
                        <w:kern w:val="2"/>
                        <w:sz w:val="21"/>
                        <w:szCs w:val="21"/>
                      </w:rPr>
                    </w:pPr>
                    <w:r w:rsidRPr="00A91114">
                      <w:rPr>
                        <w:rFonts w:ascii="Times New Roman" w:eastAsia="宋体" w:hAnsi="Times New Roman" w:hint="eastAsia"/>
                        <w:kern w:val="2"/>
                        <w:sz w:val="21"/>
                        <w:szCs w:val="21"/>
                      </w:rPr>
                      <w:t>中国长安汽车集团股份有限公司</w:t>
                    </w:r>
                  </w:p>
                </w:txbxContent>
              </v:textbox>
            </v:shape>
            <v:line id="Line 8" o:spid="_x0000_s1032" style="position:absolute;visibility:visible" from="3965,8804" to="3966,1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Quad Arrow 9" o:spid="_x0000_s1033" type="#_x0000_t202" style="position:absolute;left:4397;top:9428;width:2775;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vAMEA&#10;AADbAAAADwAAAGRycy9kb3ducmV2LnhtbERPTWsCMRC9C/0PYQq9iGYtKGU1irQUrOBB3d7HzZgs&#10;bibrJtXtvzeC4G0e73Nmi87V4kJtqDwrGA0zEMSl1xUbBcX+e/ABIkRkjbVnUvBPARbzl94Mc+2v&#10;vKXLLhqRQjjkqMDG2ORShtKSwzD0DXHijr51GBNsjdQtXlO4q+V7lk2kw4pTg8WGPi2Vp92fU7AZ&#10;r7Q5H86nr7Eump/fvlnb9VKpt9duOQURqYtP8cO90mn+CO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ULwDBAAAA2wAAAA8AAAAAAAAAAAAAAAAAmAIAAGRycy9kb3du&#10;cmV2LnhtbFBLBQYAAAAABAAEAPUAAACGAwAAAAA=&#10;">
              <v:stroke miterlimit="2"/>
              <v:textbox style="mso-next-textbox:#Quad Arrow 9">
                <w:txbxContent>
                  <w:p w:rsidR="008F5D6E" w:rsidRPr="00890EE7" w:rsidRDefault="008F5D6E" w:rsidP="008F5D6E">
                    <w:pPr>
                      <w:pStyle w:val="xl56"/>
                      <w:widowControl w:val="0"/>
                      <w:spacing w:before="0" w:beforeAutospacing="0" w:after="0" w:afterAutospacing="0"/>
                      <w:jc w:val="both"/>
                      <w:rPr>
                        <w:rFonts w:ascii="Times New Roman" w:eastAsia="宋体" w:hAnsi="Times New Roman"/>
                        <w:kern w:val="2"/>
                      </w:rPr>
                    </w:pPr>
                    <w:r w:rsidRPr="00A91114">
                      <w:rPr>
                        <w:rFonts w:ascii="Times New Roman" w:eastAsia="宋体" w:hAnsi="Times New Roman" w:hint="eastAsia"/>
                        <w:kern w:val="2"/>
                        <w:sz w:val="21"/>
                        <w:szCs w:val="21"/>
                      </w:rPr>
                      <w:t>中汇富通（香港）投资有限公</w:t>
                    </w:r>
                    <w:r>
                      <w:rPr>
                        <w:rFonts w:ascii="Times New Roman" w:eastAsia="宋体" w:hAnsi="Times New Roman" w:hint="eastAsia"/>
                        <w:kern w:val="2"/>
                      </w:rPr>
                      <w:t>司</w:t>
                    </w:r>
                    <w:r>
                      <w:rPr>
                        <w:rFonts w:ascii="Times New Roman" w:eastAsia="宋体" w:hAnsi="Times New Roman"/>
                        <w:kern w:val="2"/>
                      </w:rPr>
                      <w:t xml:space="preserve">            </w:t>
                    </w:r>
                  </w:p>
                </w:txbxContent>
              </v:textbox>
            </v:shape>
            <v:shape id="Quad Arrow 10" o:spid="_x0000_s1034" type="#_x0000_t202" style="position:absolute;left:3276;top:5582;width:3789;height: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xd8EA&#10;AADbAAAADwAAAGRycy9kb3ducmV2LnhtbERPTWsCMRC9F/ofwhS8FM0qWMpqFGkRrOChur2PmzFZ&#10;3EzWTdTtvzeC4G0e73Om887V4kJtqDwrGA4yEMSl1xUbBcVu2f8EESKyxtozKfinAPPZ68sUc+2v&#10;/EuXbTQihXDIUYGNscmlDKUlh2HgG+LEHXzrMCbYGqlbvKZwV8tRln1IhxWnBosNfVkqj9uzU7AZ&#10;r7Q57U/H77Eump+/d7O264VSvbduMQERqYtP8cO90mn+CO6/pA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GsXfBAAAA2wAAAA8AAAAAAAAAAAAAAAAAmAIAAGRycy9kb3du&#10;cmV2LnhtbFBLBQYAAAAABAAEAPUAAACGAwAAAAA=&#10;">
              <v:stroke miterlimit="2"/>
              <v:textbox style="mso-next-textbox:#Quad Arrow 10">
                <w:txbxContent>
                  <w:p w:rsidR="008F5D6E" w:rsidRPr="00A91114" w:rsidRDefault="008F5D6E" w:rsidP="008F5D6E">
                    <w:pPr>
                      <w:pStyle w:val="xl56"/>
                      <w:widowControl w:val="0"/>
                      <w:spacing w:before="0" w:beforeAutospacing="0" w:after="0" w:afterAutospacing="0"/>
                      <w:rPr>
                        <w:rFonts w:ascii="Times New Roman" w:eastAsia="宋体" w:hAnsi="Times New Roman"/>
                        <w:kern w:val="2"/>
                        <w:sz w:val="21"/>
                        <w:szCs w:val="21"/>
                      </w:rPr>
                    </w:pPr>
                    <w:r w:rsidRPr="00A91114">
                      <w:rPr>
                        <w:rFonts w:ascii="Times New Roman" w:eastAsia="宋体" w:hAnsi="Times New Roman"/>
                        <w:kern w:val="2"/>
                        <w:sz w:val="21"/>
                        <w:szCs w:val="21"/>
                      </w:rPr>
                      <w:t xml:space="preserve"> </w:t>
                    </w:r>
                    <w:r w:rsidRPr="00A91114">
                      <w:rPr>
                        <w:rFonts w:ascii="Times New Roman" w:eastAsia="宋体" w:hAnsi="Times New Roman" w:hint="eastAsia"/>
                        <w:kern w:val="2"/>
                        <w:sz w:val="21"/>
                        <w:szCs w:val="21"/>
                      </w:rPr>
                      <w:t>国务院国有资产监督管理委员会</w:t>
                    </w:r>
                  </w:p>
                </w:txbxContent>
              </v:textbox>
            </v:shape>
            <v:line id="Line 11" o:spid="_x0000_s1035" style="position:absolute;visibility:visible" from="4865,6258" to="4865,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2" o:spid="_x0000_s1036" style="position:absolute;left:5005;top:7662;width:866;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style="mso-next-textbox:#Rectangle 12">
                <w:txbxContent>
                  <w:p w:rsidR="008F5D6E" w:rsidRDefault="008F5D6E" w:rsidP="008F5D6E">
                    <w:pPr>
                      <w:ind w:firstLineChars="150" w:firstLine="270"/>
                    </w:pPr>
                    <w:r>
                      <w:t>100%</w:t>
                    </w:r>
                  </w:p>
                </w:txbxContent>
              </v:textbox>
            </v:rect>
            <v:rect id="Rectangle 13" o:spid="_x0000_s1037" style="position:absolute;left:2815;top:9747;width:1084;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style="mso-next-textbox:#Rectangle 13">
                <w:txbxContent>
                  <w:p w:rsidR="008F5D6E" w:rsidRDefault="008F5D6E" w:rsidP="008F5D6E">
                    <w:pPr>
                      <w:ind w:firstLineChars="150" w:firstLine="270"/>
                    </w:pPr>
                    <w:r>
                      <w:t>40.88%</w:t>
                    </w:r>
                  </w:p>
                </w:txbxContent>
              </v:textbox>
            </v:rect>
            <v:shape id="Quad Arrow 14" o:spid="_x0000_s1038" type="#_x0000_t202" style="position:absolute;left:3201;top:10538;width:3405;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3dMIA&#10;AADbAAAADwAAAGRycy9kb3ducmV2LnhtbERPTWsCMRC9C/0PYQq9iGYrKGU1K9JSsIKHqr2PmzFZ&#10;djNZN1G3/74RCt7m8T5nsexdI67UhcqzgtdxBoK49Lpio+Cw/xy9gQgRWWPjmRT8UoBl8TRYYK79&#10;jb/puotGpBAOOSqwMba5lKG05DCMfUucuJPvHMYEOyN1h7cU7ho5ybKZdFhxarDY0rulst5dnILt&#10;dK3N+XiuP6b60H79DM3GblZKvTz3qzmISH18iP/da53mz+D+Sz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d0wgAAANsAAAAPAAAAAAAAAAAAAAAAAJgCAABkcnMvZG93&#10;bnJldi54bWxQSwUGAAAAAAQABAD1AAAAhwMAAAAA&#10;">
              <v:stroke miterlimit="2"/>
              <v:textbox style="mso-next-textbox:#Quad Arrow 14">
                <w:txbxContent>
                  <w:p w:rsidR="008F5D6E" w:rsidRPr="00A91114" w:rsidRDefault="008F5D6E" w:rsidP="008F5D6E">
                    <w:pPr>
                      <w:pStyle w:val="xl56"/>
                      <w:widowControl w:val="0"/>
                      <w:spacing w:before="0" w:beforeAutospacing="0" w:after="0" w:afterAutospacing="0"/>
                      <w:rPr>
                        <w:rFonts w:ascii="Times New Roman" w:eastAsia="宋体" w:hAnsi="Times New Roman"/>
                        <w:kern w:val="2"/>
                        <w:sz w:val="21"/>
                        <w:szCs w:val="21"/>
                      </w:rPr>
                    </w:pPr>
                    <w:r w:rsidRPr="00A91114">
                      <w:rPr>
                        <w:rFonts w:ascii="Times New Roman" w:eastAsia="宋体" w:hAnsi="Times New Roman" w:hint="eastAsia"/>
                        <w:kern w:val="2"/>
                        <w:sz w:val="21"/>
                        <w:szCs w:val="21"/>
                      </w:rPr>
                      <w:t>重庆长安汽车股份有限公司</w:t>
                    </w:r>
                  </w:p>
                </w:txbxContent>
              </v:textbox>
            </v:shape>
            <v:line id="Line 15" o:spid="_x0000_s1039" style="position:absolute;visibility:visible" from="5795,8808" to="5796,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16" o:spid="_x0000_s1040" style="position:absolute;left:6040;top:10017;width:866;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style="mso-next-textbox:#Rectangle 16">
                <w:txbxContent>
                  <w:p w:rsidR="008F5D6E" w:rsidRDefault="008F5D6E" w:rsidP="008F5D6E">
                    <w:pPr>
                      <w:ind w:firstLineChars="100" w:firstLine="180"/>
                    </w:pPr>
                    <w:r>
                      <w:t>2.23%</w:t>
                    </w:r>
                  </w:p>
                </w:txbxContent>
              </v:textbox>
            </v:rect>
            <v:line id="Line 17" o:spid="_x0000_s1041" style="position:absolute;visibility:visible" from="5765,9963" to="5766,10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18" o:spid="_x0000_s1042" style="position:absolute;left:5874;top:8907;width:867;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style="mso-next-textbox:#Rectangle 18">
                <w:txbxContent>
                  <w:p w:rsidR="008F5D6E" w:rsidRDefault="008F5D6E" w:rsidP="008F5D6E">
                    <w:pPr>
                      <w:ind w:firstLineChars="100" w:firstLine="180"/>
                    </w:pPr>
                    <w:r>
                      <w:t>100%</w:t>
                    </w:r>
                  </w:p>
                </w:txbxContent>
              </v:textbox>
            </v:rect>
            <w10:anchorlock/>
          </v:group>
        </w:pict>
      </w:r>
      <w:r w:rsidR="0013443B" w:rsidRPr="004F0B00">
        <w:rPr>
          <w:rFonts w:eastAsia="宋体"/>
        </w:rPr>
        <w:t xml:space="preserve">      </w:t>
      </w:r>
      <w:r w:rsidR="0013443B" w:rsidRPr="009E771E">
        <w:rPr>
          <w:rFonts w:ascii="Times New Roman" w:eastAsia="宋体" w:hAnsi="Times New Roman" w:cs="Times New Roman" w:hint="eastAsia"/>
          <w:kern w:val="2"/>
          <w:sz w:val="18"/>
        </w:rPr>
        <w:t>中国航空工业集团有限公司已于</w:t>
      </w:r>
      <w:r w:rsidR="0013443B" w:rsidRPr="009E771E">
        <w:rPr>
          <w:rFonts w:ascii="Times New Roman" w:eastAsia="宋体" w:hAnsi="Times New Roman" w:cs="Times New Roman"/>
          <w:kern w:val="2"/>
          <w:sz w:val="18"/>
        </w:rPr>
        <w:t>2017</w:t>
      </w:r>
      <w:r w:rsidR="0013443B" w:rsidRPr="009E771E">
        <w:rPr>
          <w:rFonts w:ascii="Times New Roman" w:eastAsia="宋体" w:hAnsi="Times New Roman" w:cs="Times New Roman" w:hint="eastAsia"/>
          <w:kern w:val="2"/>
          <w:sz w:val="18"/>
        </w:rPr>
        <w:t>年将所持中国长安</w:t>
      </w:r>
      <w:r w:rsidR="0013443B" w:rsidRPr="009E771E">
        <w:rPr>
          <w:rFonts w:ascii="Times New Roman" w:eastAsia="宋体" w:hAnsi="Times New Roman" w:cs="Times New Roman"/>
          <w:kern w:val="2"/>
          <w:sz w:val="18"/>
        </w:rPr>
        <w:t>23%</w:t>
      </w:r>
      <w:r w:rsidR="0013443B" w:rsidRPr="009E771E">
        <w:rPr>
          <w:rFonts w:ascii="Times New Roman" w:eastAsia="宋体" w:hAnsi="Times New Roman" w:cs="Times New Roman" w:hint="eastAsia"/>
          <w:kern w:val="2"/>
          <w:sz w:val="18"/>
        </w:rPr>
        <w:t>的股份无偿划转给</w:t>
      </w:r>
      <w:r w:rsidR="0013443B">
        <w:rPr>
          <w:rFonts w:ascii="Times New Roman" w:eastAsia="宋体" w:hAnsi="Times New Roman" w:cs="Times New Roman" w:hint="eastAsia"/>
          <w:kern w:val="2"/>
          <w:sz w:val="18"/>
        </w:rPr>
        <w:t>兵器装备</w:t>
      </w:r>
      <w:r w:rsidR="0013443B" w:rsidRPr="009E771E">
        <w:rPr>
          <w:rFonts w:ascii="Times New Roman" w:eastAsia="宋体" w:hAnsi="Times New Roman" w:cs="Times New Roman" w:hint="eastAsia"/>
          <w:kern w:val="2"/>
          <w:sz w:val="18"/>
        </w:rPr>
        <w:t>集团，截止报告期末，中国长安为</w:t>
      </w:r>
      <w:r w:rsidR="0013443B">
        <w:rPr>
          <w:rFonts w:ascii="Times New Roman" w:eastAsia="宋体" w:hAnsi="Times New Roman" w:cs="Times New Roman" w:hint="eastAsia"/>
          <w:kern w:val="2"/>
          <w:sz w:val="18"/>
        </w:rPr>
        <w:t>兵器装备</w:t>
      </w:r>
      <w:r w:rsidR="0013443B" w:rsidRPr="009E771E">
        <w:rPr>
          <w:rFonts w:ascii="Times New Roman" w:eastAsia="宋体" w:hAnsi="Times New Roman" w:cs="Times New Roman" w:hint="eastAsia"/>
          <w:kern w:val="2"/>
          <w:sz w:val="18"/>
        </w:rPr>
        <w:t>集团的全资子公司。</w:t>
      </w:r>
    </w:p>
    <w:p w:rsidR="002F5DC2" w:rsidRDefault="002F5DC2">
      <w:pPr>
        <w:pStyle w:val="Section"/>
        <w:outlineLvl w:val="2"/>
      </w:pPr>
      <w:r>
        <w:t>5</w:t>
      </w:r>
      <w:r>
        <w:rPr>
          <w:rFonts w:hint="eastAsia"/>
        </w:rPr>
        <w:t>、公司债券情况</w:t>
      </w:r>
    </w:p>
    <w:p w:rsidR="002F5DC2" w:rsidRDefault="00DD0632">
      <w:pPr>
        <w:jc w:val="left"/>
      </w:pPr>
      <w:r>
        <w:rPr>
          <w:rFonts w:hint="eastAsia"/>
        </w:rPr>
        <w:t>公司是否</w:t>
      </w:r>
      <w:r w:rsidR="002F5DC2">
        <w:rPr>
          <w:rFonts w:hint="eastAsia"/>
        </w:rPr>
        <w:t>存在公开发行并在证券交易所上市，且在年度报告批准报出日未到期或到期未能全额兑付的公司债券</w:t>
      </w:r>
      <w:r>
        <w:rPr>
          <w:rFonts w:hint="eastAsia"/>
        </w:rPr>
        <w:t>。</w:t>
      </w:r>
    </w:p>
    <w:p w:rsidR="00DD0632" w:rsidRPr="00DD0632" w:rsidRDefault="00DD0632" w:rsidP="00DD0632">
      <w:pPr>
        <w:jc w:val="left"/>
        <w:rPr>
          <w:color w:val="000000"/>
          <w:szCs w:val="24"/>
        </w:rPr>
      </w:pPr>
      <w:r w:rsidRPr="00DD0632">
        <w:rPr>
          <w:color w:val="000000"/>
          <w:szCs w:val="24"/>
        </w:rPr>
        <w:t xml:space="preserve">□ </w:t>
      </w:r>
      <w:r w:rsidRPr="00DD0632">
        <w:rPr>
          <w:rFonts w:hint="eastAsia"/>
          <w:color w:val="000000"/>
          <w:szCs w:val="24"/>
        </w:rPr>
        <w:t>是</w:t>
      </w:r>
      <w:r w:rsidRPr="00DD0632">
        <w:rPr>
          <w:color w:val="000000"/>
          <w:szCs w:val="24"/>
        </w:rPr>
        <w:t xml:space="preserve"> </w:t>
      </w:r>
      <w:r w:rsidRPr="00DD0632">
        <w:rPr>
          <w:color w:val="000000"/>
          <w:kern w:val="0"/>
        </w:rPr>
        <w:t>√</w:t>
      </w:r>
      <w:r w:rsidRPr="00DD0632">
        <w:rPr>
          <w:color w:val="000000"/>
          <w:szCs w:val="24"/>
        </w:rPr>
        <w:t xml:space="preserve"> </w:t>
      </w:r>
      <w:r w:rsidRPr="00DD0632">
        <w:rPr>
          <w:rFonts w:hint="eastAsia"/>
          <w:color w:val="000000"/>
          <w:szCs w:val="24"/>
        </w:rPr>
        <w:t>否</w:t>
      </w:r>
      <w:r w:rsidRPr="00DD0632">
        <w:rPr>
          <w:color w:val="000000"/>
          <w:szCs w:val="24"/>
        </w:rPr>
        <w:t xml:space="preserve"> </w:t>
      </w:r>
    </w:p>
    <w:p w:rsidR="00DD0632" w:rsidRPr="00DD0632" w:rsidRDefault="00DD0632" w:rsidP="00DD0632">
      <w:pPr>
        <w:rPr>
          <w:color w:val="000000"/>
          <w:szCs w:val="24"/>
        </w:rPr>
      </w:pPr>
      <w:r w:rsidRPr="00DD0632">
        <w:rPr>
          <w:rFonts w:hint="eastAsia"/>
          <w:color w:val="000000"/>
          <w:szCs w:val="24"/>
        </w:rPr>
        <w:t>公司</w:t>
      </w:r>
      <w:r w:rsidRPr="00DD0632">
        <w:rPr>
          <w:color w:val="000000"/>
          <w:szCs w:val="24"/>
        </w:rPr>
        <w:t>2012</w:t>
      </w:r>
      <w:r w:rsidRPr="00DD0632">
        <w:rPr>
          <w:rFonts w:hint="eastAsia"/>
          <w:color w:val="000000"/>
          <w:szCs w:val="24"/>
        </w:rPr>
        <w:t>长安债已在</w:t>
      </w:r>
      <w:r w:rsidRPr="00DD0632">
        <w:rPr>
          <w:color w:val="000000"/>
          <w:szCs w:val="24"/>
        </w:rPr>
        <w:t>2017</w:t>
      </w:r>
      <w:r w:rsidRPr="00DD0632">
        <w:rPr>
          <w:rFonts w:hint="eastAsia"/>
          <w:color w:val="000000"/>
          <w:szCs w:val="24"/>
        </w:rPr>
        <w:t>年</w:t>
      </w:r>
      <w:r w:rsidRPr="00DD0632">
        <w:rPr>
          <w:color w:val="000000"/>
          <w:szCs w:val="24"/>
        </w:rPr>
        <w:t>4</w:t>
      </w:r>
      <w:r w:rsidRPr="00DD0632">
        <w:rPr>
          <w:rFonts w:hint="eastAsia"/>
          <w:color w:val="000000"/>
          <w:szCs w:val="24"/>
        </w:rPr>
        <w:t>月</w:t>
      </w:r>
      <w:r w:rsidRPr="00DD0632">
        <w:rPr>
          <w:color w:val="000000"/>
          <w:szCs w:val="24"/>
        </w:rPr>
        <w:t>23</w:t>
      </w:r>
      <w:r w:rsidRPr="00DD0632">
        <w:rPr>
          <w:rFonts w:hint="eastAsia"/>
          <w:color w:val="000000"/>
          <w:szCs w:val="24"/>
        </w:rPr>
        <w:t>日到期并已全额兑付。</w:t>
      </w:r>
    </w:p>
    <w:p w:rsidR="002F5DC2" w:rsidRDefault="002F5DC2">
      <w:pPr>
        <w:pStyle w:val="Chapter"/>
        <w:outlineLvl w:val="1"/>
      </w:pPr>
      <w:r>
        <w:rPr>
          <w:rFonts w:hint="eastAsia"/>
        </w:rPr>
        <w:t>三、经营情况讨论与分析</w:t>
      </w:r>
    </w:p>
    <w:p w:rsidR="002F5DC2" w:rsidRDefault="002F5DC2">
      <w:pPr>
        <w:pStyle w:val="Section"/>
        <w:outlineLvl w:val="2"/>
      </w:pPr>
      <w:r>
        <w:t>1</w:t>
      </w:r>
      <w:r>
        <w:rPr>
          <w:rFonts w:hint="eastAsia"/>
        </w:rPr>
        <w:t>、报告期经营情况简介</w:t>
      </w:r>
    </w:p>
    <w:p w:rsidR="002F5DC2" w:rsidRDefault="002F5DC2">
      <w:pPr>
        <w:jc w:val="left"/>
      </w:pPr>
      <w:r>
        <w:rPr>
          <w:rFonts w:hint="eastAsia"/>
        </w:rPr>
        <w:t>公司是否需要遵守特殊行业的披露要求</w:t>
      </w:r>
    </w:p>
    <w:p w:rsidR="00DD0632" w:rsidRDefault="00DD0632" w:rsidP="00DD0632">
      <w:pPr>
        <w:autoSpaceDE w:val="0"/>
        <w:autoSpaceDN w:val="0"/>
        <w:adjustRightInd w:val="0"/>
        <w:jc w:val="left"/>
      </w:pPr>
      <w:r w:rsidRPr="00E34888">
        <w:rPr>
          <w:color w:val="000000"/>
          <w:kern w:val="0"/>
        </w:rPr>
        <w:t>□</w:t>
      </w:r>
      <w:r>
        <w:rPr>
          <w:rFonts w:hint="eastAsia"/>
        </w:rPr>
        <w:t>是</w:t>
      </w:r>
      <w:r>
        <w:t xml:space="preserve"> </w:t>
      </w:r>
      <w:r w:rsidRPr="00E34888">
        <w:rPr>
          <w:rFonts w:ascii="宋体" w:cs="宋体"/>
          <w:color w:val="000000"/>
          <w:kern w:val="0"/>
        </w:rPr>
        <w:t xml:space="preserve"> </w:t>
      </w:r>
      <w:r w:rsidRPr="00E34888">
        <w:rPr>
          <w:color w:val="000000"/>
          <w:kern w:val="0"/>
        </w:rPr>
        <w:t>√</w:t>
      </w:r>
      <w:r>
        <w:rPr>
          <w:rFonts w:hint="eastAsia"/>
        </w:rPr>
        <w:t>否</w:t>
      </w:r>
    </w:p>
    <w:p w:rsidR="00FB720B" w:rsidRPr="00FB720B" w:rsidRDefault="00FB720B" w:rsidP="00FB720B">
      <w:pPr>
        <w:autoSpaceDE w:val="0"/>
        <w:autoSpaceDN w:val="0"/>
        <w:adjustRightInd w:val="0"/>
        <w:spacing w:before="0" w:after="0"/>
        <w:ind w:firstLine="345"/>
        <w:rPr>
          <w:color w:val="000000"/>
          <w:kern w:val="0"/>
          <w:szCs w:val="24"/>
          <w:lang w:val="zh-CN"/>
        </w:rPr>
      </w:pPr>
      <w:r w:rsidRPr="00FB720B">
        <w:rPr>
          <w:rFonts w:hint="eastAsia"/>
          <w:color w:val="000000"/>
          <w:kern w:val="0"/>
          <w:szCs w:val="24"/>
          <w:lang w:val="zh-CN"/>
        </w:rPr>
        <w:t>报告期内，长安汽车以“愿景</w:t>
      </w:r>
      <w:r w:rsidRPr="00FB720B">
        <w:rPr>
          <w:color w:val="000000"/>
          <w:kern w:val="0"/>
          <w:szCs w:val="24"/>
          <w:lang w:val="zh-CN"/>
        </w:rPr>
        <w:t>2025</w:t>
      </w:r>
      <w:r w:rsidRPr="00FB720B">
        <w:rPr>
          <w:rFonts w:hint="eastAsia"/>
          <w:color w:val="000000"/>
          <w:kern w:val="0"/>
          <w:szCs w:val="24"/>
          <w:lang w:val="zh-CN"/>
        </w:rPr>
        <w:t>”为统领，以“直击痛点、增收节支、改革创新、整体提升”为关键，坚持自主创新与合资合作携手发展，扎实推进事业领先计划，报告期内主要业绩如下：</w:t>
      </w:r>
    </w:p>
    <w:p w:rsidR="00FB720B" w:rsidRPr="00FB720B" w:rsidRDefault="00FB720B" w:rsidP="00FB720B">
      <w:pPr>
        <w:autoSpaceDE w:val="0"/>
        <w:autoSpaceDN w:val="0"/>
        <w:adjustRightInd w:val="0"/>
        <w:spacing w:before="0" w:after="0"/>
        <w:ind w:firstLine="345"/>
        <w:rPr>
          <w:b/>
          <w:color w:val="000000"/>
          <w:kern w:val="0"/>
          <w:szCs w:val="24"/>
          <w:lang w:val="zh-CN"/>
        </w:rPr>
      </w:pPr>
      <w:r w:rsidRPr="00FB720B">
        <w:rPr>
          <w:b/>
          <w:color w:val="000000"/>
          <w:kern w:val="0"/>
          <w:szCs w:val="24"/>
          <w:lang w:val="zh-CN"/>
        </w:rPr>
        <w:t>1.</w:t>
      </w:r>
      <w:r w:rsidRPr="00FB720B">
        <w:rPr>
          <w:rFonts w:hint="eastAsia"/>
          <w:b/>
          <w:color w:val="000000"/>
          <w:kern w:val="0"/>
          <w:szCs w:val="24"/>
          <w:lang w:val="zh-CN"/>
        </w:rPr>
        <w:t>行业地位保持稳定</w:t>
      </w:r>
    </w:p>
    <w:p w:rsidR="00FB720B" w:rsidRPr="00FB720B" w:rsidRDefault="00FB720B" w:rsidP="00FB720B">
      <w:pPr>
        <w:autoSpaceDE w:val="0"/>
        <w:autoSpaceDN w:val="0"/>
        <w:adjustRightInd w:val="0"/>
        <w:spacing w:before="0" w:after="0"/>
        <w:ind w:firstLine="345"/>
        <w:rPr>
          <w:color w:val="000000"/>
          <w:kern w:val="0"/>
          <w:szCs w:val="24"/>
          <w:lang w:val="zh-CN"/>
        </w:rPr>
      </w:pPr>
      <w:r w:rsidRPr="00FB720B">
        <w:rPr>
          <w:color w:val="000000"/>
          <w:kern w:val="0"/>
          <w:szCs w:val="24"/>
          <w:lang w:val="zh-CN"/>
        </w:rPr>
        <w:t>2017</w:t>
      </w:r>
      <w:r w:rsidRPr="00FB720B">
        <w:rPr>
          <w:rFonts w:hint="eastAsia"/>
          <w:color w:val="000000"/>
          <w:kern w:val="0"/>
          <w:szCs w:val="24"/>
          <w:lang w:val="zh-CN"/>
        </w:rPr>
        <w:t>年，长安汽车行业地位保持稳定，销售汽车</w:t>
      </w:r>
      <w:r w:rsidRPr="00FB720B">
        <w:rPr>
          <w:color w:val="000000"/>
          <w:kern w:val="0"/>
          <w:szCs w:val="24"/>
          <w:lang w:val="zh-CN"/>
        </w:rPr>
        <w:t>287.2</w:t>
      </w:r>
      <w:r w:rsidRPr="00FB720B">
        <w:rPr>
          <w:rFonts w:hint="eastAsia"/>
          <w:color w:val="000000"/>
          <w:kern w:val="0"/>
          <w:szCs w:val="24"/>
          <w:lang w:val="zh-CN"/>
        </w:rPr>
        <w:t>万辆，排名中国汽车集团第四，市占率</w:t>
      </w:r>
      <w:r w:rsidRPr="00FB720B">
        <w:rPr>
          <w:color w:val="000000"/>
          <w:kern w:val="0"/>
          <w:szCs w:val="24"/>
          <w:lang w:val="zh-CN"/>
        </w:rPr>
        <w:t>9.95%</w:t>
      </w:r>
      <w:r w:rsidRPr="00FB720B">
        <w:rPr>
          <w:rFonts w:hint="eastAsia"/>
          <w:color w:val="000000"/>
          <w:kern w:val="0"/>
          <w:szCs w:val="24"/>
          <w:lang w:val="zh-CN"/>
        </w:rPr>
        <w:t>；长安品牌汽车销售</w:t>
      </w:r>
      <w:r w:rsidRPr="00FB720B">
        <w:rPr>
          <w:color w:val="000000"/>
          <w:kern w:val="0"/>
          <w:szCs w:val="24"/>
          <w:lang w:val="zh-CN"/>
        </w:rPr>
        <w:t>166.3</w:t>
      </w:r>
      <w:r w:rsidRPr="00FB720B">
        <w:rPr>
          <w:rFonts w:hint="eastAsia"/>
          <w:color w:val="000000"/>
          <w:kern w:val="0"/>
          <w:szCs w:val="24"/>
          <w:lang w:val="zh-CN"/>
        </w:rPr>
        <w:t>万辆，长安品牌乘用车销售</w:t>
      </w:r>
      <w:r w:rsidRPr="00FB720B">
        <w:rPr>
          <w:color w:val="000000"/>
          <w:kern w:val="0"/>
          <w:szCs w:val="24"/>
          <w:lang w:val="zh-CN"/>
        </w:rPr>
        <w:t>116.4</w:t>
      </w:r>
      <w:r w:rsidRPr="00FB720B">
        <w:rPr>
          <w:rFonts w:hint="eastAsia"/>
          <w:color w:val="000000"/>
          <w:kern w:val="0"/>
          <w:szCs w:val="24"/>
          <w:lang w:val="zh-CN"/>
        </w:rPr>
        <w:t>万辆。</w:t>
      </w:r>
    </w:p>
    <w:p w:rsidR="00FB720B" w:rsidRPr="00FB720B" w:rsidRDefault="00FB720B" w:rsidP="00FB720B">
      <w:pPr>
        <w:autoSpaceDE w:val="0"/>
        <w:autoSpaceDN w:val="0"/>
        <w:adjustRightInd w:val="0"/>
        <w:spacing w:before="0" w:after="0"/>
        <w:ind w:firstLine="345"/>
        <w:rPr>
          <w:b/>
          <w:color w:val="000000"/>
          <w:kern w:val="0"/>
          <w:szCs w:val="24"/>
          <w:lang w:val="zh-CN"/>
        </w:rPr>
      </w:pPr>
      <w:r w:rsidRPr="00FB720B">
        <w:rPr>
          <w:b/>
          <w:color w:val="000000"/>
          <w:kern w:val="0"/>
          <w:szCs w:val="24"/>
          <w:lang w:val="zh-CN"/>
        </w:rPr>
        <w:t>2.</w:t>
      </w:r>
      <w:r w:rsidRPr="00FB720B">
        <w:rPr>
          <w:rFonts w:hint="eastAsia"/>
          <w:b/>
          <w:color w:val="000000"/>
          <w:kern w:val="0"/>
          <w:szCs w:val="24"/>
          <w:lang w:val="zh-CN"/>
        </w:rPr>
        <w:t>转型升级步伐加快</w:t>
      </w:r>
      <w:r w:rsidRPr="00FB720B">
        <w:rPr>
          <w:b/>
          <w:color w:val="000000"/>
          <w:kern w:val="0"/>
          <w:szCs w:val="24"/>
          <w:lang w:val="zh-CN"/>
        </w:rPr>
        <w:t>,</w:t>
      </w:r>
      <w:r w:rsidRPr="00FB720B">
        <w:rPr>
          <w:rFonts w:hint="eastAsia"/>
          <w:b/>
          <w:color w:val="000000"/>
          <w:kern w:val="0"/>
          <w:szCs w:val="24"/>
          <w:lang w:val="zh-CN"/>
        </w:rPr>
        <w:t>第三次创业全面启动</w:t>
      </w:r>
    </w:p>
    <w:p w:rsidR="00FB720B" w:rsidRPr="00FB720B" w:rsidRDefault="00FB720B" w:rsidP="00FB720B">
      <w:pPr>
        <w:autoSpaceDE w:val="0"/>
        <w:autoSpaceDN w:val="0"/>
        <w:adjustRightInd w:val="0"/>
        <w:spacing w:before="0" w:after="0"/>
        <w:ind w:firstLine="345"/>
        <w:rPr>
          <w:color w:val="000000"/>
          <w:kern w:val="0"/>
          <w:szCs w:val="24"/>
          <w:lang w:val="zh-CN"/>
        </w:rPr>
      </w:pPr>
      <w:r w:rsidRPr="00FB720B">
        <w:rPr>
          <w:color w:val="000000"/>
          <w:kern w:val="0"/>
          <w:szCs w:val="24"/>
          <w:lang w:val="zh-CN"/>
        </w:rPr>
        <w:t>2017</w:t>
      </w:r>
      <w:r w:rsidRPr="00FB720B">
        <w:rPr>
          <w:rFonts w:hint="eastAsia"/>
          <w:color w:val="000000"/>
          <w:kern w:val="0"/>
          <w:szCs w:val="24"/>
          <w:lang w:val="zh-CN"/>
        </w:rPr>
        <w:t>年</w:t>
      </w:r>
      <w:r w:rsidRPr="00FB720B">
        <w:rPr>
          <w:color w:val="000000"/>
          <w:kern w:val="0"/>
          <w:szCs w:val="24"/>
          <w:lang w:val="zh-CN"/>
        </w:rPr>
        <w:t>10</w:t>
      </w:r>
      <w:r w:rsidRPr="00FB720B">
        <w:rPr>
          <w:rFonts w:hint="eastAsia"/>
          <w:color w:val="000000"/>
          <w:kern w:val="0"/>
          <w:szCs w:val="24"/>
          <w:lang w:val="zh-CN"/>
        </w:rPr>
        <w:t>月</w:t>
      </w:r>
      <w:r w:rsidRPr="00FB720B">
        <w:rPr>
          <w:color w:val="000000"/>
          <w:kern w:val="0"/>
          <w:szCs w:val="24"/>
          <w:lang w:val="zh-CN"/>
        </w:rPr>
        <w:t>13</w:t>
      </w:r>
      <w:r w:rsidRPr="00FB720B">
        <w:rPr>
          <w:rFonts w:hint="eastAsia"/>
          <w:color w:val="000000"/>
          <w:kern w:val="0"/>
          <w:szCs w:val="24"/>
          <w:lang w:val="zh-CN"/>
        </w:rPr>
        <w:t>日，长安汽车启动了“第三次创业</w:t>
      </w:r>
      <w:r w:rsidRPr="00FB720B">
        <w:rPr>
          <w:color w:val="000000"/>
          <w:kern w:val="0"/>
          <w:szCs w:val="24"/>
          <w:lang w:val="zh-CN"/>
        </w:rPr>
        <w:t>——</w:t>
      </w:r>
      <w:r w:rsidRPr="00FB720B">
        <w:rPr>
          <w:rFonts w:hint="eastAsia"/>
          <w:color w:val="000000"/>
          <w:kern w:val="0"/>
          <w:szCs w:val="24"/>
          <w:lang w:val="zh-CN"/>
        </w:rPr>
        <w:t>创新创业计划”，以创新为驱动，将“效率”打造成为组织核心竞争力；以四大战略举措为抓手，强优去劣，实现产品创新、品牌升级、企业转型。</w:t>
      </w:r>
    </w:p>
    <w:p w:rsidR="00FB720B" w:rsidRPr="00FB720B" w:rsidRDefault="00FB720B" w:rsidP="00FB720B">
      <w:pPr>
        <w:autoSpaceDE w:val="0"/>
        <w:autoSpaceDN w:val="0"/>
        <w:adjustRightInd w:val="0"/>
        <w:spacing w:before="0" w:after="0"/>
        <w:ind w:firstLine="345"/>
        <w:rPr>
          <w:b/>
          <w:color w:val="000000"/>
          <w:kern w:val="0"/>
          <w:szCs w:val="24"/>
          <w:lang w:val="zh-CN"/>
        </w:rPr>
      </w:pPr>
      <w:r w:rsidRPr="00FB720B">
        <w:rPr>
          <w:b/>
          <w:color w:val="000000"/>
          <w:kern w:val="0"/>
          <w:szCs w:val="24"/>
          <w:lang w:val="zh-CN"/>
        </w:rPr>
        <w:t>3.</w:t>
      </w:r>
      <w:r w:rsidRPr="00FB720B">
        <w:rPr>
          <w:rFonts w:hint="eastAsia"/>
          <w:b/>
          <w:color w:val="000000"/>
          <w:kern w:val="0"/>
          <w:szCs w:val="24"/>
          <w:lang w:val="zh-CN"/>
        </w:rPr>
        <w:t>顺应产业发展大势</w:t>
      </w:r>
      <w:r w:rsidRPr="00FB720B">
        <w:rPr>
          <w:b/>
          <w:color w:val="000000"/>
          <w:kern w:val="0"/>
          <w:szCs w:val="24"/>
          <w:lang w:val="zh-CN"/>
        </w:rPr>
        <w:t>,</w:t>
      </w:r>
      <w:r w:rsidRPr="00FB720B">
        <w:rPr>
          <w:rFonts w:hint="eastAsia"/>
          <w:b/>
          <w:color w:val="000000"/>
          <w:kern w:val="0"/>
          <w:szCs w:val="24"/>
          <w:lang w:val="zh-CN"/>
        </w:rPr>
        <w:t>新能源战略提速推进</w:t>
      </w:r>
    </w:p>
    <w:p w:rsidR="00FB720B" w:rsidRPr="00FB720B" w:rsidRDefault="00FB720B" w:rsidP="00FB720B">
      <w:pPr>
        <w:autoSpaceDE w:val="0"/>
        <w:autoSpaceDN w:val="0"/>
        <w:adjustRightInd w:val="0"/>
        <w:spacing w:before="0" w:after="0"/>
        <w:ind w:firstLine="345"/>
        <w:rPr>
          <w:color w:val="000000"/>
          <w:kern w:val="0"/>
          <w:szCs w:val="24"/>
          <w:lang w:val="zh-CN"/>
        </w:rPr>
      </w:pPr>
      <w:r w:rsidRPr="00FB720B">
        <w:rPr>
          <w:rFonts w:hint="eastAsia"/>
          <w:color w:val="000000"/>
          <w:kern w:val="0"/>
          <w:szCs w:val="24"/>
          <w:lang w:val="zh-CN"/>
        </w:rPr>
        <w:t>新能源汽车销量大幅提升，新能源产品快速上市上量，全年销售突破</w:t>
      </w:r>
      <w:r w:rsidRPr="00FB720B">
        <w:rPr>
          <w:color w:val="000000"/>
          <w:kern w:val="0"/>
          <w:szCs w:val="24"/>
          <w:lang w:val="zh-CN"/>
        </w:rPr>
        <w:t>6</w:t>
      </w:r>
      <w:r w:rsidRPr="00FB720B">
        <w:rPr>
          <w:rFonts w:hint="eastAsia"/>
          <w:color w:val="000000"/>
          <w:kern w:val="0"/>
          <w:szCs w:val="24"/>
          <w:lang w:val="zh-CN"/>
        </w:rPr>
        <w:t>万辆，同比提升</w:t>
      </w:r>
      <w:r w:rsidRPr="00FB720B">
        <w:rPr>
          <w:color w:val="000000"/>
          <w:kern w:val="0"/>
          <w:szCs w:val="24"/>
          <w:lang w:val="zh-CN"/>
        </w:rPr>
        <w:t>180%</w:t>
      </w:r>
      <w:r w:rsidRPr="00FB720B">
        <w:rPr>
          <w:rFonts w:hint="eastAsia"/>
          <w:color w:val="000000"/>
          <w:kern w:val="0"/>
          <w:szCs w:val="24"/>
          <w:lang w:val="zh-CN"/>
        </w:rPr>
        <w:t>。</w:t>
      </w:r>
      <w:r w:rsidRPr="00FB720B">
        <w:rPr>
          <w:color w:val="000000"/>
          <w:kern w:val="0"/>
          <w:szCs w:val="24"/>
          <w:lang w:val="zh-CN"/>
        </w:rPr>
        <w:t>2017</w:t>
      </w:r>
      <w:r w:rsidRPr="00FB720B">
        <w:rPr>
          <w:rFonts w:hint="eastAsia"/>
          <w:color w:val="000000"/>
          <w:kern w:val="0"/>
          <w:szCs w:val="24"/>
          <w:lang w:val="zh-CN"/>
        </w:rPr>
        <w:t>年，长安汽车提出新能源全新战略</w:t>
      </w:r>
      <w:r w:rsidRPr="00FB720B">
        <w:rPr>
          <w:color w:val="000000"/>
          <w:kern w:val="0"/>
          <w:szCs w:val="24"/>
          <w:lang w:val="zh-CN"/>
        </w:rPr>
        <w:t>——</w:t>
      </w:r>
      <w:r w:rsidRPr="00FB720B">
        <w:rPr>
          <w:rFonts w:hint="eastAsia"/>
          <w:color w:val="000000"/>
          <w:kern w:val="0"/>
          <w:szCs w:val="24"/>
          <w:lang w:val="zh-CN"/>
        </w:rPr>
        <w:t>“香格里拉计划”，旨在通过“千亿行动”、“万人研发”、“伙伴计划”、“极致体验”四大战略行动，至</w:t>
      </w:r>
      <w:r w:rsidRPr="00FB720B">
        <w:rPr>
          <w:color w:val="000000"/>
          <w:kern w:val="0"/>
          <w:szCs w:val="24"/>
          <w:lang w:val="zh-CN"/>
        </w:rPr>
        <w:t>2020</w:t>
      </w:r>
      <w:r w:rsidRPr="00FB720B">
        <w:rPr>
          <w:rFonts w:hint="eastAsia"/>
          <w:color w:val="000000"/>
          <w:kern w:val="0"/>
          <w:szCs w:val="24"/>
          <w:lang w:val="zh-CN"/>
        </w:rPr>
        <w:t>年完成三大新能源专用平台的打造；</w:t>
      </w:r>
      <w:r w:rsidRPr="00FB720B">
        <w:rPr>
          <w:color w:val="000000"/>
          <w:kern w:val="0"/>
          <w:szCs w:val="24"/>
          <w:lang w:val="zh-CN"/>
        </w:rPr>
        <w:t>2025</w:t>
      </w:r>
      <w:r w:rsidRPr="00FB720B">
        <w:rPr>
          <w:rFonts w:hint="eastAsia"/>
          <w:color w:val="000000"/>
          <w:kern w:val="0"/>
          <w:szCs w:val="24"/>
          <w:lang w:val="zh-CN"/>
        </w:rPr>
        <w:t>年全面停售传统意义燃油车，实现全谱系产品电气化。</w:t>
      </w:r>
    </w:p>
    <w:p w:rsidR="00FB720B" w:rsidRPr="00FB720B" w:rsidRDefault="00FB720B" w:rsidP="00FB720B">
      <w:pPr>
        <w:autoSpaceDE w:val="0"/>
        <w:autoSpaceDN w:val="0"/>
        <w:adjustRightInd w:val="0"/>
        <w:spacing w:before="0" w:after="0"/>
        <w:ind w:firstLine="345"/>
        <w:rPr>
          <w:color w:val="000000"/>
          <w:kern w:val="0"/>
          <w:szCs w:val="24"/>
          <w:lang w:val="zh-CN"/>
        </w:rPr>
      </w:pPr>
      <w:r w:rsidRPr="00FB720B">
        <w:rPr>
          <w:rFonts w:hint="eastAsia"/>
          <w:color w:val="000000"/>
          <w:kern w:val="0"/>
          <w:szCs w:val="24"/>
          <w:lang w:val="zh-CN"/>
        </w:rPr>
        <w:t>在智能化领域，长安汽车已加快传统汽车向智能汽车的转型步伐，已掌握智能互联、智能交互、智能驾驶三大类</w:t>
      </w:r>
      <w:r w:rsidRPr="00FB720B">
        <w:rPr>
          <w:color w:val="000000"/>
          <w:kern w:val="0"/>
          <w:szCs w:val="24"/>
          <w:lang w:val="zh-CN"/>
        </w:rPr>
        <w:t>60</w:t>
      </w:r>
      <w:r w:rsidRPr="00FB720B">
        <w:rPr>
          <w:rFonts w:hint="eastAsia"/>
          <w:color w:val="000000"/>
          <w:kern w:val="0"/>
          <w:szCs w:val="24"/>
          <w:lang w:val="zh-CN"/>
        </w:rPr>
        <w:t>余项智能化技术，打造六大体系平台、五大核心技术，分四个阶段逐步实现汽车从单一智能到全自动驾驶。</w:t>
      </w:r>
    </w:p>
    <w:p w:rsidR="00FB720B" w:rsidRPr="00FB720B" w:rsidRDefault="00FB720B" w:rsidP="00FB720B">
      <w:pPr>
        <w:autoSpaceDE w:val="0"/>
        <w:autoSpaceDN w:val="0"/>
        <w:adjustRightInd w:val="0"/>
        <w:spacing w:before="0" w:after="0"/>
        <w:ind w:firstLine="345"/>
        <w:rPr>
          <w:b/>
          <w:color w:val="000000"/>
          <w:kern w:val="0"/>
          <w:szCs w:val="24"/>
          <w:lang w:val="zh-CN"/>
        </w:rPr>
      </w:pPr>
      <w:r w:rsidRPr="00FB720B">
        <w:rPr>
          <w:b/>
          <w:color w:val="000000"/>
          <w:kern w:val="0"/>
          <w:szCs w:val="24"/>
          <w:lang w:val="zh-CN"/>
        </w:rPr>
        <w:t>4.</w:t>
      </w:r>
      <w:r w:rsidRPr="00FB720B">
        <w:rPr>
          <w:rFonts w:hint="eastAsia"/>
          <w:b/>
          <w:color w:val="000000"/>
          <w:kern w:val="0"/>
          <w:szCs w:val="24"/>
          <w:lang w:val="zh-CN"/>
        </w:rPr>
        <w:t>结构调整成果明显，自主品牌加快转型</w:t>
      </w:r>
    </w:p>
    <w:p w:rsidR="00FB720B" w:rsidRPr="004A6AB3" w:rsidRDefault="00FB720B" w:rsidP="00FB720B">
      <w:pPr>
        <w:autoSpaceDE w:val="0"/>
        <w:autoSpaceDN w:val="0"/>
        <w:adjustRightInd w:val="0"/>
        <w:spacing w:before="0" w:after="0"/>
        <w:ind w:firstLine="345"/>
        <w:rPr>
          <w:color w:val="FF0000"/>
          <w:kern w:val="0"/>
          <w:szCs w:val="24"/>
          <w:lang w:val="zh-CN"/>
        </w:rPr>
      </w:pPr>
      <w:r w:rsidRPr="00FB720B">
        <w:rPr>
          <w:rFonts w:hint="eastAsia"/>
          <w:color w:val="000000"/>
          <w:kern w:val="0"/>
          <w:szCs w:val="24"/>
          <w:lang w:val="zh-CN"/>
        </w:rPr>
        <w:t>汽车产业正在发生深刻的变革，电动化、智能化等已成为新型汽车产业链的发展方向。长安汽车顺应产业发展趋势，实</w:t>
      </w:r>
      <w:r w:rsidRPr="00FB720B">
        <w:rPr>
          <w:rFonts w:hint="eastAsia"/>
          <w:color w:val="000000"/>
          <w:kern w:val="0"/>
          <w:szCs w:val="24"/>
          <w:lang w:val="zh-CN"/>
        </w:rPr>
        <w:lastRenderedPageBreak/>
        <w:t>施自主板块产品结构升级换代，自主乘用车升级到第三代。长安自主品牌结构调整初见成效，经营质量持续提升。新品</w:t>
      </w:r>
      <w:r w:rsidRPr="00FB720B">
        <w:rPr>
          <w:color w:val="000000"/>
          <w:kern w:val="0"/>
          <w:szCs w:val="24"/>
          <w:lang w:val="zh-CN"/>
        </w:rPr>
        <w:t>CS55</w:t>
      </w:r>
      <w:r w:rsidRPr="00FB720B">
        <w:rPr>
          <w:rFonts w:hint="eastAsia"/>
          <w:color w:val="000000"/>
          <w:kern w:val="0"/>
          <w:szCs w:val="24"/>
          <w:lang w:val="zh-CN"/>
        </w:rPr>
        <w:t>上市后持续热销，上市第二个月销量便达到</w:t>
      </w:r>
      <w:r w:rsidRPr="00FB720B">
        <w:rPr>
          <w:color w:val="000000"/>
          <w:kern w:val="0"/>
          <w:szCs w:val="24"/>
          <w:lang w:val="zh-CN"/>
        </w:rPr>
        <w:t>1.5</w:t>
      </w:r>
      <w:r w:rsidRPr="00FB720B">
        <w:rPr>
          <w:rFonts w:hint="eastAsia"/>
          <w:color w:val="000000"/>
          <w:kern w:val="0"/>
          <w:szCs w:val="24"/>
          <w:lang w:val="zh-CN"/>
        </w:rPr>
        <w:t>万辆，</w:t>
      </w:r>
      <w:r w:rsidRPr="00FB720B">
        <w:rPr>
          <w:color w:val="000000"/>
          <w:kern w:val="0"/>
          <w:szCs w:val="24"/>
          <w:lang w:val="zh-CN"/>
        </w:rPr>
        <w:t>CS75 8</w:t>
      </w:r>
      <w:r w:rsidRPr="00FB720B">
        <w:rPr>
          <w:rFonts w:hint="eastAsia"/>
          <w:color w:val="000000"/>
          <w:kern w:val="0"/>
          <w:szCs w:val="24"/>
          <w:lang w:val="zh-CN"/>
        </w:rPr>
        <w:t>月</w:t>
      </w:r>
      <w:r w:rsidRPr="00FB720B">
        <w:rPr>
          <w:color w:val="000000"/>
          <w:kern w:val="0"/>
          <w:szCs w:val="24"/>
          <w:lang w:val="zh-CN"/>
        </w:rPr>
        <w:t>-12</w:t>
      </w:r>
      <w:r w:rsidRPr="00FB720B">
        <w:rPr>
          <w:rFonts w:hint="eastAsia"/>
          <w:color w:val="000000"/>
          <w:kern w:val="0"/>
          <w:szCs w:val="24"/>
          <w:lang w:val="zh-CN"/>
        </w:rPr>
        <w:t>月月均销量</w:t>
      </w:r>
      <w:r w:rsidRPr="00FB720B">
        <w:rPr>
          <w:color w:val="000000"/>
          <w:kern w:val="0"/>
          <w:szCs w:val="24"/>
          <w:lang w:val="zh-CN"/>
        </w:rPr>
        <w:t>2.4</w:t>
      </w:r>
      <w:r w:rsidRPr="00FB720B">
        <w:rPr>
          <w:rFonts w:hint="eastAsia"/>
          <w:color w:val="000000"/>
          <w:kern w:val="0"/>
          <w:szCs w:val="24"/>
          <w:lang w:val="zh-CN"/>
        </w:rPr>
        <w:t>万辆，其中</w:t>
      </w:r>
      <w:r w:rsidRPr="00FB720B">
        <w:rPr>
          <w:color w:val="000000"/>
          <w:kern w:val="0"/>
          <w:szCs w:val="24"/>
          <w:lang w:val="zh-CN"/>
        </w:rPr>
        <w:t>9</w:t>
      </w:r>
      <w:r w:rsidRPr="00FB720B">
        <w:rPr>
          <w:rFonts w:hint="eastAsia"/>
          <w:color w:val="000000"/>
          <w:kern w:val="0"/>
          <w:szCs w:val="24"/>
          <w:lang w:val="zh-CN"/>
        </w:rPr>
        <w:t>月销量一度达到</w:t>
      </w:r>
      <w:r w:rsidRPr="00FB720B">
        <w:rPr>
          <w:color w:val="000000"/>
          <w:kern w:val="0"/>
          <w:szCs w:val="24"/>
          <w:lang w:val="zh-CN"/>
        </w:rPr>
        <w:t>2.7</w:t>
      </w:r>
      <w:r w:rsidRPr="00FB720B">
        <w:rPr>
          <w:rFonts w:hint="eastAsia"/>
          <w:color w:val="000000"/>
          <w:kern w:val="0"/>
          <w:szCs w:val="24"/>
          <w:lang w:val="zh-CN"/>
        </w:rPr>
        <w:t>万辆。</w:t>
      </w:r>
    </w:p>
    <w:p w:rsidR="00FB720B" w:rsidRPr="00FB720B" w:rsidRDefault="00FB720B" w:rsidP="00FB720B">
      <w:pPr>
        <w:spacing w:before="0" w:after="0"/>
        <w:ind w:firstLineChars="200" w:firstLine="361"/>
        <w:rPr>
          <w:b/>
          <w:color w:val="000000"/>
          <w:kern w:val="0"/>
          <w:szCs w:val="24"/>
          <w:lang w:val="zh-CN"/>
        </w:rPr>
      </w:pPr>
      <w:r w:rsidRPr="00FB720B">
        <w:rPr>
          <w:b/>
          <w:color w:val="000000"/>
          <w:kern w:val="0"/>
          <w:szCs w:val="24"/>
          <w:lang w:val="zh-CN"/>
        </w:rPr>
        <w:t>5.</w:t>
      </w:r>
      <w:r w:rsidRPr="00FB720B">
        <w:rPr>
          <w:rFonts w:hint="eastAsia"/>
          <w:b/>
          <w:color w:val="000000"/>
          <w:kern w:val="0"/>
          <w:szCs w:val="24"/>
          <w:lang w:val="zh-CN"/>
        </w:rPr>
        <w:t>整合全球优势资源，战略转型逐步深化</w:t>
      </w:r>
    </w:p>
    <w:p w:rsidR="00FB720B" w:rsidRPr="00FB720B" w:rsidRDefault="00FB720B" w:rsidP="00FB720B">
      <w:pPr>
        <w:autoSpaceDE w:val="0"/>
        <w:autoSpaceDN w:val="0"/>
        <w:adjustRightInd w:val="0"/>
        <w:spacing w:before="0" w:after="0"/>
        <w:ind w:firstLine="345"/>
        <w:rPr>
          <w:color w:val="000000"/>
          <w:kern w:val="0"/>
          <w:szCs w:val="24"/>
          <w:lang w:val="zh-CN"/>
        </w:rPr>
      </w:pPr>
      <w:r w:rsidRPr="0059312D">
        <w:rPr>
          <w:rFonts w:cs="Times New Roman'''''''" w:hint="eastAsia"/>
          <w:bCs/>
          <w:szCs w:val="21"/>
        </w:rPr>
        <w:t>作为中国汽车品牌行业领跑者，长安汽车积极拥抱互联网。与百度、阿里巴巴、蔚来汽车等跨界企业携手，在智能网联、新能源汽车领域共谋发展；与中国一汽、东风汽车等行业精英并肩，在</w:t>
      </w:r>
      <w:r w:rsidRPr="0059312D">
        <w:rPr>
          <w:rFonts w:hint="eastAsia"/>
          <w:szCs w:val="21"/>
        </w:rPr>
        <w:t>技术创新、汽车产业价值链运营等领域共同发力，生态圈建设取得进步。大力推进产融结合，搭建长安融资平台，</w:t>
      </w:r>
      <w:r w:rsidRPr="00FB720B">
        <w:rPr>
          <w:rFonts w:hint="eastAsia"/>
          <w:color w:val="000000"/>
          <w:kern w:val="0"/>
          <w:szCs w:val="24"/>
          <w:lang w:val="zh-CN"/>
        </w:rPr>
        <w:t>发起千亿级产业基金，助推主业成长。加强汽车共享、出行服务、新汽车产业生态的前瞻性研究，“长安出行”平台搭建完成，分时、长短租、试乘试驾的出行业务同步在四大城市上线。</w:t>
      </w:r>
    </w:p>
    <w:p w:rsidR="00FB720B" w:rsidRPr="00FB720B" w:rsidRDefault="00FB720B" w:rsidP="00FB720B">
      <w:pPr>
        <w:autoSpaceDE w:val="0"/>
        <w:autoSpaceDN w:val="0"/>
        <w:adjustRightInd w:val="0"/>
        <w:spacing w:before="0" w:after="0"/>
        <w:ind w:firstLine="345"/>
        <w:rPr>
          <w:b/>
          <w:color w:val="000000"/>
          <w:kern w:val="0"/>
          <w:szCs w:val="24"/>
          <w:lang w:val="zh-CN"/>
        </w:rPr>
      </w:pPr>
      <w:r w:rsidRPr="00FB720B">
        <w:rPr>
          <w:b/>
          <w:color w:val="000000"/>
          <w:kern w:val="0"/>
          <w:szCs w:val="24"/>
          <w:lang w:val="zh-CN"/>
        </w:rPr>
        <w:t>6.</w:t>
      </w:r>
      <w:r w:rsidRPr="00FB720B">
        <w:rPr>
          <w:rFonts w:hint="eastAsia"/>
          <w:b/>
          <w:color w:val="000000"/>
          <w:kern w:val="0"/>
          <w:szCs w:val="24"/>
          <w:lang w:val="zh-CN"/>
        </w:rPr>
        <w:t>着力提升品牌价值，企业形象不断提升</w:t>
      </w:r>
    </w:p>
    <w:p w:rsidR="00FB720B" w:rsidRPr="00FB720B" w:rsidRDefault="00FB720B" w:rsidP="00FB720B">
      <w:pPr>
        <w:autoSpaceDE w:val="0"/>
        <w:autoSpaceDN w:val="0"/>
        <w:adjustRightInd w:val="0"/>
        <w:spacing w:before="0" w:after="0"/>
        <w:ind w:firstLine="345"/>
        <w:rPr>
          <w:color w:val="000000"/>
          <w:kern w:val="0"/>
          <w:szCs w:val="24"/>
          <w:lang w:val="zh-CN"/>
        </w:rPr>
      </w:pPr>
      <w:r w:rsidRPr="00FB720B">
        <w:rPr>
          <w:color w:val="000000"/>
          <w:kern w:val="0"/>
          <w:szCs w:val="24"/>
          <w:lang w:val="zh-CN"/>
        </w:rPr>
        <w:t>2017</w:t>
      </w:r>
      <w:r w:rsidRPr="00FB720B">
        <w:rPr>
          <w:rFonts w:hint="eastAsia"/>
          <w:color w:val="000000"/>
          <w:kern w:val="0"/>
          <w:szCs w:val="24"/>
          <w:lang w:val="zh-CN"/>
        </w:rPr>
        <w:t>年</w:t>
      </w:r>
      <w:r w:rsidRPr="00FB720B">
        <w:rPr>
          <w:color w:val="000000"/>
          <w:kern w:val="0"/>
          <w:szCs w:val="24"/>
          <w:lang w:val="zh-CN"/>
        </w:rPr>
        <w:t>4</w:t>
      </w:r>
      <w:r w:rsidRPr="00FB720B">
        <w:rPr>
          <w:rFonts w:hint="eastAsia"/>
          <w:color w:val="000000"/>
          <w:kern w:val="0"/>
          <w:szCs w:val="24"/>
          <w:lang w:val="zh-CN"/>
        </w:rPr>
        <w:t>月</w:t>
      </w:r>
      <w:r w:rsidRPr="00FB720B">
        <w:rPr>
          <w:color w:val="000000"/>
          <w:kern w:val="0"/>
          <w:szCs w:val="24"/>
          <w:lang w:val="zh-CN"/>
        </w:rPr>
        <w:t>7</w:t>
      </w:r>
      <w:r w:rsidRPr="00FB720B">
        <w:rPr>
          <w:rFonts w:hint="eastAsia"/>
          <w:color w:val="000000"/>
          <w:kern w:val="0"/>
          <w:szCs w:val="24"/>
          <w:lang w:val="zh-CN"/>
        </w:rPr>
        <w:t>日，长安汽车在北京发布“生命动感·智色双旋”设计理念，为品牌注入灵魂与精髓，逐步形成产品家族化。</w:t>
      </w:r>
      <w:r w:rsidRPr="00FB720B">
        <w:rPr>
          <w:color w:val="000000"/>
          <w:kern w:val="0"/>
          <w:szCs w:val="24"/>
          <w:lang w:val="zh-CN"/>
        </w:rPr>
        <w:t>2017</w:t>
      </w:r>
      <w:r w:rsidRPr="00FB720B">
        <w:rPr>
          <w:rFonts w:hint="eastAsia"/>
          <w:color w:val="000000"/>
          <w:kern w:val="0"/>
          <w:szCs w:val="24"/>
          <w:lang w:val="zh-CN"/>
        </w:rPr>
        <w:t>年，长安汽车入选国家技术创新示范企业，成为唯一一家入选的汽车企业，并再度入选央视“国家品牌计划”。</w:t>
      </w:r>
    </w:p>
    <w:p w:rsidR="00FB720B" w:rsidRPr="00FB720B" w:rsidRDefault="00FB720B" w:rsidP="00FB720B">
      <w:pPr>
        <w:autoSpaceDE w:val="0"/>
        <w:autoSpaceDN w:val="0"/>
        <w:adjustRightInd w:val="0"/>
        <w:spacing w:before="0" w:after="0"/>
        <w:ind w:firstLine="345"/>
        <w:rPr>
          <w:color w:val="000000"/>
          <w:kern w:val="0"/>
          <w:szCs w:val="24"/>
          <w:lang w:val="zh-CN"/>
        </w:rPr>
      </w:pPr>
      <w:r w:rsidRPr="00FB720B">
        <w:rPr>
          <w:rFonts w:hint="eastAsia"/>
          <w:color w:val="000000"/>
          <w:kern w:val="0"/>
          <w:szCs w:val="24"/>
          <w:lang w:val="zh-CN"/>
        </w:rPr>
        <w:t>展望未来，长安汽车将继续坚持以自主板块为核心，同时进一步深化合资合作，创新合资合作发展模式。大力提升长安品牌形象，按照市场需求持续推进新品导入和产品换代。加快推进新业务发展，奠定转型升级基础。长安汽车将深入贯彻国家新时代的新发展理念，以新能源技术、智能互联等为突破口，凭借自身全球协同、中国领先的研发力量，提升品牌竞争力，以更加开放的心态，加快推进新能源和智能化战略落地，加速向新能源、智能网联、共享出行转型，推动互联网、大数据、人工智能和实体经济深度融合，助推中国品牌新一轮产业变革和跨越式发展。</w:t>
      </w:r>
    </w:p>
    <w:p w:rsidR="002F5DC2" w:rsidRDefault="002F5DC2">
      <w:pPr>
        <w:pStyle w:val="Section"/>
        <w:outlineLvl w:val="2"/>
      </w:pPr>
      <w:r>
        <w:t>2</w:t>
      </w:r>
      <w:r>
        <w:rPr>
          <w:rFonts w:hint="eastAsia"/>
        </w:rPr>
        <w:t>、报告期内主营业务是否存在重大变化</w:t>
      </w:r>
    </w:p>
    <w:p w:rsidR="003057A1" w:rsidRDefault="003057A1" w:rsidP="003057A1">
      <w:pPr>
        <w:autoSpaceDE w:val="0"/>
        <w:autoSpaceDN w:val="0"/>
        <w:adjustRightInd w:val="0"/>
        <w:jc w:val="left"/>
      </w:pPr>
      <w:r w:rsidRPr="00E34888">
        <w:rPr>
          <w:color w:val="000000"/>
          <w:kern w:val="0"/>
        </w:rPr>
        <w:t>□</w:t>
      </w:r>
      <w:r>
        <w:rPr>
          <w:rFonts w:hint="eastAsia"/>
        </w:rPr>
        <w:t>是</w:t>
      </w:r>
      <w:r>
        <w:t xml:space="preserve"> </w:t>
      </w:r>
      <w:r w:rsidRPr="00E34888">
        <w:rPr>
          <w:rFonts w:ascii="宋体" w:cs="宋体"/>
          <w:color w:val="000000"/>
          <w:kern w:val="0"/>
        </w:rPr>
        <w:t xml:space="preserve"> </w:t>
      </w:r>
      <w:r w:rsidRPr="00E34888">
        <w:rPr>
          <w:color w:val="000000"/>
          <w:kern w:val="0"/>
        </w:rPr>
        <w:t>√</w:t>
      </w:r>
      <w:r>
        <w:rPr>
          <w:color w:val="000000"/>
          <w:kern w:val="0"/>
        </w:rPr>
        <w:t xml:space="preserve"> </w:t>
      </w:r>
      <w:r>
        <w:rPr>
          <w:rFonts w:hint="eastAsia"/>
        </w:rPr>
        <w:t>否</w:t>
      </w:r>
    </w:p>
    <w:p w:rsidR="002F5DC2" w:rsidRDefault="002F5DC2">
      <w:pPr>
        <w:pStyle w:val="Section"/>
        <w:outlineLvl w:val="2"/>
      </w:pPr>
      <w:r>
        <w:t>3</w:t>
      </w:r>
      <w:r>
        <w:rPr>
          <w:rFonts w:hint="eastAsia"/>
        </w:rPr>
        <w:t>、占公司主营业务收入或主营业务利润</w:t>
      </w:r>
      <w:r>
        <w:t>10%</w:t>
      </w:r>
      <w:r>
        <w:rPr>
          <w:rFonts w:hint="eastAsia"/>
        </w:rPr>
        <w:t>以上的产品情况</w:t>
      </w:r>
    </w:p>
    <w:p w:rsidR="002F5DC2" w:rsidRDefault="003057A1">
      <w:pPr>
        <w:jc w:val="left"/>
      </w:pPr>
      <w:r w:rsidRPr="00E34888">
        <w:rPr>
          <w:color w:val="000000"/>
          <w:kern w:val="0"/>
        </w:rPr>
        <w:t>√</w:t>
      </w:r>
      <w:r w:rsidR="002F5DC2">
        <w:t xml:space="preserve"> </w:t>
      </w:r>
      <w:r w:rsidR="002F5DC2">
        <w:rPr>
          <w:rFonts w:hint="eastAsia"/>
        </w:rPr>
        <w:t>适用</w:t>
      </w:r>
      <w:r w:rsidR="002F5DC2">
        <w:t xml:space="preserve"> □ </w:t>
      </w:r>
      <w:r w:rsidR="002F5DC2">
        <w:rPr>
          <w:rFonts w:hint="eastAsia"/>
        </w:rPr>
        <w:t>不适用</w:t>
      </w:r>
      <w:r w:rsidR="002F5DC2">
        <w:t xml:space="preserve"> </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7"/>
        <w:gridCol w:w="1366"/>
        <w:gridCol w:w="1366"/>
        <w:gridCol w:w="1367"/>
        <w:gridCol w:w="1367"/>
        <w:gridCol w:w="1105"/>
        <w:gridCol w:w="1701"/>
      </w:tblGrid>
      <w:tr w:rsidR="003057A1" w:rsidRPr="007477B3" w:rsidTr="00227C14">
        <w:tc>
          <w:tcPr>
            <w:tcW w:w="1367" w:type="dxa"/>
            <w:shd w:val="clear" w:color="auto" w:fill="D3D3D3"/>
            <w:vAlign w:val="center"/>
          </w:tcPr>
          <w:p w:rsidR="003057A1" w:rsidRPr="007477B3" w:rsidRDefault="003057A1" w:rsidP="00937A44">
            <w:pPr>
              <w:jc w:val="center"/>
            </w:pPr>
          </w:p>
        </w:tc>
        <w:tc>
          <w:tcPr>
            <w:tcW w:w="1366" w:type="dxa"/>
            <w:shd w:val="clear" w:color="auto" w:fill="D3D3D3"/>
            <w:vAlign w:val="center"/>
          </w:tcPr>
          <w:p w:rsidR="003057A1" w:rsidRPr="007477B3" w:rsidRDefault="003057A1" w:rsidP="00937A44">
            <w:pPr>
              <w:jc w:val="center"/>
            </w:pPr>
            <w:r w:rsidRPr="007477B3">
              <w:rPr>
                <w:rFonts w:hint="eastAsia"/>
              </w:rPr>
              <w:t>营业收入</w:t>
            </w:r>
          </w:p>
        </w:tc>
        <w:tc>
          <w:tcPr>
            <w:tcW w:w="1366" w:type="dxa"/>
            <w:shd w:val="clear" w:color="auto" w:fill="D4D4D2"/>
            <w:vAlign w:val="center"/>
          </w:tcPr>
          <w:p w:rsidR="003057A1" w:rsidRPr="007477B3" w:rsidRDefault="003057A1" w:rsidP="00937A44">
            <w:pPr>
              <w:jc w:val="center"/>
            </w:pPr>
            <w:r w:rsidRPr="007477B3">
              <w:rPr>
                <w:rFonts w:hint="eastAsia"/>
              </w:rPr>
              <w:t>营业成本</w:t>
            </w:r>
          </w:p>
        </w:tc>
        <w:tc>
          <w:tcPr>
            <w:tcW w:w="1367" w:type="dxa"/>
            <w:shd w:val="clear" w:color="auto" w:fill="D3D3D3"/>
            <w:vAlign w:val="center"/>
          </w:tcPr>
          <w:p w:rsidR="003057A1" w:rsidRPr="007477B3" w:rsidRDefault="003057A1" w:rsidP="00937A44">
            <w:pPr>
              <w:jc w:val="center"/>
            </w:pPr>
            <w:r w:rsidRPr="007477B3">
              <w:rPr>
                <w:rFonts w:hint="eastAsia"/>
              </w:rPr>
              <w:t>毛利率</w:t>
            </w:r>
          </w:p>
        </w:tc>
        <w:tc>
          <w:tcPr>
            <w:tcW w:w="1367" w:type="dxa"/>
            <w:shd w:val="clear" w:color="auto" w:fill="D3D3D3"/>
            <w:vAlign w:val="center"/>
          </w:tcPr>
          <w:p w:rsidR="003057A1" w:rsidRPr="007477B3" w:rsidRDefault="003057A1" w:rsidP="00937A44">
            <w:pPr>
              <w:jc w:val="center"/>
            </w:pPr>
            <w:r w:rsidRPr="007477B3">
              <w:rPr>
                <w:rFonts w:hint="eastAsia"/>
              </w:rPr>
              <w:t>营业收入比上年同期增减</w:t>
            </w:r>
          </w:p>
        </w:tc>
        <w:tc>
          <w:tcPr>
            <w:tcW w:w="1105" w:type="dxa"/>
            <w:shd w:val="clear" w:color="auto" w:fill="D3D3D3"/>
            <w:vAlign w:val="center"/>
          </w:tcPr>
          <w:p w:rsidR="003057A1" w:rsidRPr="007477B3" w:rsidRDefault="003057A1" w:rsidP="00937A44">
            <w:pPr>
              <w:jc w:val="center"/>
            </w:pPr>
            <w:r w:rsidRPr="007477B3">
              <w:rPr>
                <w:rFonts w:hint="eastAsia"/>
              </w:rPr>
              <w:t>营业成本比上年同期增减</w:t>
            </w:r>
          </w:p>
        </w:tc>
        <w:tc>
          <w:tcPr>
            <w:tcW w:w="1701" w:type="dxa"/>
            <w:shd w:val="clear" w:color="auto" w:fill="D3D3D3"/>
            <w:vAlign w:val="center"/>
          </w:tcPr>
          <w:p w:rsidR="003057A1" w:rsidRPr="007477B3" w:rsidRDefault="003057A1" w:rsidP="00937A44">
            <w:pPr>
              <w:jc w:val="center"/>
            </w:pPr>
            <w:r w:rsidRPr="007477B3">
              <w:rPr>
                <w:rFonts w:hint="eastAsia"/>
              </w:rPr>
              <w:t>毛利率比上年同期增减</w:t>
            </w:r>
          </w:p>
        </w:tc>
      </w:tr>
      <w:tr w:rsidR="003057A1" w:rsidRPr="007477B3" w:rsidTr="00227C14">
        <w:tc>
          <w:tcPr>
            <w:tcW w:w="9639" w:type="dxa"/>
            <w:gridSpan w:val="7"/>
            <w:shd w:val="clear" w:color="auto" w:fill="D3D3D3"/>
            <w:vAlign w:val="center"/>
          </w:tcPr>
          <w:p w:rsidR="003057A1" w:rsidRPr="007477B3" w:rsidRDefault="003057A1" w:rsidP="00937A44">
            <w:pPr>
              <w:jc w:val="left"/>
            </w:pPr>
            <w:r w:rsidRPr="007477B3">
              <w:rPr>
                <w:rFonts w:hint="eastAsia"/>
              </w:rPr>
              <w:t>分行业</w:t>
            </w:r>
          </w:p>
        </w:tc>
      </w:tr>
      <w:tr w:rsidR="003057A1" w:rsidRPr="007477B3" w:rsidTr="00227C14">
        <w:tc>
          <w:tcPr>
            <w:tcW w:w="1367" w:type="dxa"/>
            <w:shd w:val="clear" w:color="auto" w:fill="FFFFFF"/>
            <w:vAlign w:val="center"/>
          </w:tcPr>
          <w:p w:rsidR="003057A1" w:rsidRPr="007477B3" w:rsidRDefault="003057A1" w:rsidP="00937A44">
            <w:pPr>
              <w:jc w:val="left"/>
            </w:pPr>
            <w:r w:rsidRPr="007477B3">
              <w:rPr>
                <w:rFonts w:hint="eastAsia"/>
              </w:rPr>
              <w:t>汽车</w:t>
            </w:r>
          </w:p>
        </w:tc>
        <w:tc>
          <w:tcPr>
            <w:tcW w:w="1366" w:type="dxa"/>
            <w:shd w:val="clear" w:color="000000" w:fill="FFFFFF"/>
            <w:vAlign w:val="center"/>
          </w:tcPr>
          <w:p w:rsidR="003057A1" w:rsidRDefault="003057A1" w:rsidP="00937A44">
            <w:pPr>
              <w:widowControl/>
              <w:spacing w:before="0" w:after="0"/>
              <w:jc w:val="right"/>
              <w:rPr>
                <w:color w:val="000000"/>
                <w:kern w:val="0"/>
              </w:rPr>
            </w:pPr>
            <w:r>
              <w:rPr>
                <w:color w:val="000000"/>
              </w:rPr>
              <w:t>80,012,205,182</w:t>
            </w:r>
          </w:p>
        </w:tc>
        <w:tc>
          <w:tcPr>
            <w:tcW w:w="1366" w:type="dxa"/>
            <w:shd w:val="clear" w:color="000000" w:fill="FFFFFF"/>
            <w:vAlign w:val="center"/>
          </w:tcPr>
          <w:p w:rsidR="003057A1" w:rsidRDefault="003057A1" w:rsidP="00937A44">
            <w:pPr>
              <w:jc w:val="right"/>
              <w:rPr>
                <w:color w:val="000000"/>
              </w:rPr>
            </w:pPr>
            <w:r>
              <w:rPr>
                <w:color w:val="000000"/>
              </w:rPr>
              <w:t>69,363,032,741</w:t>
            </w:r>
          </w:p>
        </w:tc>
        <w:tc>
          <w:tcPr>
            <w:tcW w:w="1367" w:type="dxa"/>
            <w:shd w:val="clear" w:color="000000" w:fill="FFFFFF"/>
            <w:vAlign w:val="center"/>
          </w:tcPr>
          <w:p w:rsidR="003057A1" w:rsidRDefault="003057A1" w:rsidP="00937A44">
            <w:pPr>
              <w:jc w:val="right"/>
              <w:rPr>
                <w:color w:val="000000"/>
              </w:rPr>
            </w:pPr>
            <w:r>
              <w:rPr>
                <w:color w:val="000000"/>
              </w:rPr>
              <w:t>13.31%</w:t>
            </w:r>
          </w:p>
        </w:tc>
        <w:tc>
          <w:tcPr>
            <w:tcW w:w="1367" w:type="dxa"/>
            <w:shd w:val="clear" w:color="000000" w:fill="FFFFFF"/>
            <w:vAlign w:val="center"/>
          </w:tcPr>
          <w:p w:rsidR="003057A1" w:rsidRDefault="003057A1" w:rsidP="00937A44">
            <w:pPr>
              <w:jc w:val="right"/>
              <w:rPr>
                <w:color w:val="000000"/>
              </w:rPr>
            </w:pPr>
            <w:r>
              <w:rPr>
                <w:color w:val="000000"/>
              </w:rPr>
              <w:t>1.87%</w:t>
            </w:r>
          </w:p>
        </w:tc>
        <w:tc>
          <w:tcPr>
            <w:tcW w:w="1105" w:type="dxa"/>
            <w:shd w:val="clear" w:color="000000" w:fill="FFFFFF"/>
            <w:vAlign w:val="center"/>
          </w:tcPr>
          <w:p w:rsidR="003057A1" w:rsidRDefault="003057A1" w:rsidP="00937A44">
            <w:pPr>
              <w:jc w:val="right"/>
              <w:rPr>
                <w:color w:val="000000"/>
              </w:rPr>
            </w:pPr>
            <w:r>
              <w:rPr>
                <w:color w:val="000000"/>
              </w:rPr>
              <w:t>7.56%</w:t>
            </w:r>
          </w:p>
        </w:tc>
        <w:tc>
          <w:tcPr>
            <w:tcW w:w="1701" w:type="dxa"/>
            <w:shd w:val="clear" w:color="000000" w:fill="FFFFFF"/>
            <w:vAlign w:val="center"/>
          </w:tcPr>
          <w:p w:rsidR="003057A1" w:rsidRDefault="003057A1" w:rsidP="00937A44">
            <w:pPr>
              <w:jc w:val="right"/>
              <w:rPr>
                <w:rFonts w:ascii="宋体" w:cs="宋体"/>
                <w:color w:val="000000"/>
              </w:rPr>
            </w:pPr>
            <w:r>
              <w:rPr>
                <w:rFonts w:hint="eastAsia"/>
                <w:color w:val="000000"/>
              </w:rPr>
              <w:t>降低</w:t>
            </w:r>
            <w:r>
              <w:rPr>
                <w:color w:val="000000"/>
              </w:rPr>
              <w:t>4.58</w:t>
            </w:r>
            <w:r>
              <w:rPr>
                <w:rFonts w:hint="eastAsia"/>
                <w:color w:val="000000"/>
              </w:rPr>
              <w:t>个百分点</w:t>
            </w:r>
          </w:p>
        </w:tc>
      </w:tr>
      <w:tr w:rsidR="003057A1" w:rsidRPr="007477B3" w:rsidTr="00227C14">
        <w:tc>
          <w:tcPr>
            <w:tcW w:w="9639" w:type="dxa"/>
            <w:gridSpan w:val="7"/>
            <w:shd w:val="clear" w:color="auto" w:fill="D3D3D3"/>
            <w:vAlign w:val="center"/>
          </w:tcPr>
          <w:p w:rsidR="003057A1" w:rsidRPr="007477B3" w:rsidRDefault="003057A1" w:rsidP="00937A44">
            <w:pPr>
              <w:jc w:val="left"/>
            </w:pPr>
            <w:r w:rsidRPr="007477B3">
              <w:rPr>
                <w:rFonts w:hint="eastAsia"/>
              </w:rPr>
              <w:t>分产品</w:t>
            </w:r>
          </w:p>
        </w:tc>
      </w:tr>
      <w:tr w:rsidR="003057A1" w:rsidRPr="007477B3" w:rsidTr="00227C14">
        <w:trPr>
          <w:trHeight w:val="339"/>
        </w:trPr>
        <w:tc>
          <w:tcPr>
            <w:tcW w:w="1367" w:type="dxa"/>
            <w:shd w:val="clear" w:color="auto" w:fill="FFFFFF"/>
            <w:vAlign w:val="center"/>
          </w:tcPr>
          <w:p w:rsidR="003057A1" w:rsidRPr="007477B3" w:rsidRDefault="003057A1" w:rsidP="00937A44">
            <w:pPr>
              <w:jc w:val="left"/>
            </w:pPr>
            <w:r w:rsidRPr="007477B3">
              <w:rPr>
                <w:rFonts w:hint="eastAsia"/>
                <w:szCs w:val="24"/>
              </w:rPr>
              <w:t>销售商品</w:t>
            </w:r>
          </w:p>
        </w:tc>
        <w:tc>
          <w:tcPr>
            <w:tcW w:w="1366" w:type="dxa"/>
            <w:shd w:val="clear" w:color="auto" w:fill="FFFFFF"/>
            <w:vAlign w:val="center"/>
          </w:tcPr>
          <w:p w:rsidR="003057A1" w:rsidRPr="007477B3" w:rsidRDefault="003057A1" w:rsidP="00937A44">
            <w:pPr>
              <w:jc w:val="right"/>
            </w:pPr>
            <w:r w:rsidRPr="00743C15">
              <w:t>79,980,063,485</w:t>
            </w:r>
          </w:p>
        </w:tc>
        <w:tc>
          <w:tcPr>
            <w:tcW w:w="1366" w:type="dxa"/>
            <w:shd w:val="clear" w:color="auto" w:fill="FFFFFF"/>
            <w:vAlign w:val="center"/>
          </w:tcPr>
          <w:p w:rsidR="003057A1" w:rsidRPr="007477B3" w:rsidRDefault="003057A1" w:rsidP="00937A44">
            <w:pPr>
              <w:jc w:val="right"/>
            </w:pPr>
            <w:r w:rsidRPr="00743C15">
              <w:t>69,335,887,863</w:t>
            </w:r>
          </w:p>
        </w:tc>
        <w:tc>
          <w:tcPr>
            <w:tcW w:w="1367" w:type="dxa"/>
            <w:shd w:val="clear" w:color="auto" w:fill="FFFFFF"/>
            <w:vAlign w:val="center"/>
          </w:tcPr>
          <w:p w:rsidR="003057A1" w:rsidRPr="007477B3" w:rsidRDefault="003057A1" w:rsidP="00937A44">
            <w:pPr>
              <w:jc w:val="right"/>
            </w:pPr>
            <w:r w:rsidRPr="00743C15">
              <w:t>13.31%</w:t>
            </w:r>
          </w:p>
        </w:tc>
        <w:tc>
          <w:tcPr>
            <w:tcW w:w="1367" w:type="dxa"/>
            <w:shd w:val="clear" w:color="auto" w:fill="FFFFFF"/>
            <w:vAlign w:val="center"/>
          </w:tcPr>
          <w:p w:rsidR="003057A1" w:rsidRPr="007477B3" w:rsidRDefault="003057A1" w:rsidP="00937A44">
            <w:pPr>
              <w:jc w:val="right"/>
            </w:pPr>
            <w:r w:rsidRPr="00743C15">
              <w:t>1.88%</w:t>
            </w:r>
          </w:p>
        </w:tc>
        <w:tc>
          <w:tcPr>
            <w:tcW w:w="1105" w:type="dxa"/>
            <w:shd w:val="clear" w:color="auto" w:fill="FFFFFF"/>
            <w:vAlign w:val="center"/>
          </w:tcPr>
          <w:p w:rsidR="003057A1" w:rsidRPr="007477B3" w:rsidRDefault="003057A1" w:rsidP="00937A44">
            <w:pPr>
              <w:jc w:val="right"/>
            </w:pPr>
            <w:r w:rsidRPr="00743C15">
              <w:t>7.56%</w:t>
            </w:r>
          </w:p>
        </w:tc>
        <w:tc>
          <w:tcPr>
            <w:tcW w:w="1701" w:type="dxa"/>
            <w:shd w:val="clear" w:color="auto" w:fill="FFFFFF"/>
            <w:vAlign w:val="center"/>
          </w:tcPr>
          <w:p w:rsidR="003057A1" w:rsidRPr="007477B3" w:rsidRDefault="003057A1" w:rsidP="00937A44">
            <w:pPr>
              <w:jc w:val="right"/>
            </w:pPr>
            <w:r>
              <w:rPr>
                <w:rFonts w:hint="eastAsia"/>
                <w:color w:val="000000"/>
              </w:rPr>
              <w:t>降低</w:t>
            </w:r>
            <w:r>
              <w:rPr>
                <w:color w:val="000000"/>
              </w:rPr>
              <w:t>4.58</w:t>
            </w:r>
            <w:r>
              <w:rPr>
                <w:rFonts w:hint="eastAsia"/>
                <w:color w:val="000000"/>
              </w:rPr>
              <w:t>个百分点</w:t>
            </w:r>
          </w:p>
        </w:tc>
      </w:tr>
    </w:tbl>
    <w:p w:rsidR="003057A1" w:rsidRDefault="003057A1">
      <w:pPr>
        <w:jc w:val="left"/>
      </w:pPr>
    </w:p>
    <w:p w:rsidR="002F5DC2" w:rsidRDefault="002F5DC2">
      <w:pPr>
        <w:pStyle w:val="Section"/>
        <w:outlineLvl w:val="2"/>
      </w:pPr>
      <w:r>
        <w:t>4</w:t>
      </w:r>
      <w:r>
        <w:rPr>
          <w:rFonts w:hint="eastAsia"/>
        </w:rPr>
        <w:t>、是否存在需要特别关注的经营季节性或周期性特征</w:t>
      </w:r>
    </w:p>
    <w:p w:rsidR="003057A1" w:rsidRDefault="003057A1" w:rsidP="003057A1">
      <w:pPr>
        <w:autoSpaceDE w:val="0"/>
        <w:autoSpaceDN w:val="0"/>
        <w:adjustRightInd w:val="0"/>
        <w:jc w:val="left"/>
      </w:pPr>
      <w:r w:rsidRPr="00E34888">
        <w:rPr>
          <w:color w:val="000000"/>
          <w:kern w:val="0"/>
        </w:rPr>
        <w:t>□</w:t>
      </w:r>
      <w:r>
        <w:rPr>
          <w:rFonts w:hint="eastAsia"/>
        </w:rPr>
        <w:t>是</w:t>
      </w:r>
      <w:r>
        <w:t xml:space="preserve"> </w:t>
      </w:r>
      <w:r w:rsidRPr="00E34888">
        <w:rPr>
          <w:rFonts w:ascii="宋体" w:cs="宋体"/>
          <w:color w:val="000000"/>
          <w:kern w:val="0"/>
        </w:rPr>
        <w:t xml:space="preserve"> </w:t>
      </w:r>
      <w:r w:rsidRPr="00E34888">
        <w:rPr>
          <w:color w:val="000000"/>
          <w:kern w:val="0"/>
        </w:rPr>
        <w:t>√</w:t>
      </w:r>
      <w:r>
        <w:rPr>
          <w:color w:val="000000"/>
          <w:kern w:val="0"/>
        </w:rPr>
        <w:t xml:space="preserve"> </w:t>
      </w:r>
      <w:r>
        <w:rPr>
          <w:rFonts w:hint="eastAsia"/>
        </w:rPr>
        <w:t>否</w:t>
      </w:r>
    </w:p>
    <w:p w:rsidR="002F5DC2" w:rsidRDefault="002F5DC2">
      <w:pPr>
        <w:pStyle w:val="Section"/>
        <w:outlineLvl w:val="2"/>
      </w:pPr>
      <w:r>
        <w:t>5</w:t>
      </w:r>
      <w:r>
        <w:rPr>
          <w:rFonts w:hint="eastAsia"/>
        </w:rPr>
        <w:t>、报告期内营业收入、营业成本、归属于上市公司普通股股东的净利润总额或者构成较前一报告期发生重大变化的说明</w:t>
      </w:r>
    </w:p>
    <w:p w:rsidR="002F5DC2" w:rsidRDefault="002F5DC2">
      <w:pPr>
        <w:jc w:val="left"/>
      </w:pPr>
      <w:r>
        <w:t xml:space="preserve">□ </w:t>
      </w:r>
      <w:r>
        <w:rPr>
          <w:rFonts w:hint="eastAsia"/>
        </w:rPr>
        <w:t>适用</w:t>
      </w:r>
      <w:r w:rsidR="003057A1">
        <w:t xml:space="preserve">  </w:t>
      </w:r>
      <w:r w:rsidR="003057A1" w:rsidRPr="00E34888">
        <w:rPr>
          <w:color w:val="000000"/>
          <w:kern w:val="0"/>
        </w:rPr>
        <w:t>√</w:t>
      </w:r>
      <w:r w:rsidR="003057A1">
        <w:rPr>
          <w:color w:val="000000"/>
          <w:kern w:val="0"/>
        </w:rPr>
        <w:t xml:space="preserve"> </w:t>
      </w:r>
      <w:r>
        <w:rPr>
          <w:rFonts w:hint="eastAsia"/>
        </w:rPr>
        <w:t>不适用</w:t>
      </w:r>
      <w:r>
        <w:t xml:space="preserve"> </w:t>
      </w:r>
    </w:p>
    <w:p w:rsidR="002F5DC2" w:rsidRDefault="002F5DC2">
      <w:pPr>
        <w:pStyle w:val="Section"/>
        <w:outlineLvl w:val="2"/>
      </w:pPr>
      <w:r>
        <w:t>6</w:t>
      </w:r>
      <w:r>
        <w:rPr>
          <w:rFonts w:hint="eastAsia"/>
        </w:rPr>
        <w:t>、面临暂停上市和终止上市情况</w:t>
      </w:r>
    </w:p>
    <w:p w:rsidR="003057A1" w:rsidRDefault="003057A1" w:rsidP="003057A1">
      <w:pPr>
        <w:jc w:val="left"/>
      </w:pPr>
      <w:r>
        <w:t xml:space="preserve">□ </w:t>
      </w:r>
      <w:r>
        <w:rPr>
          <w:rFonts w:hint="eastAsia"/>
        </w:rPr>
        <w:t>适用</w:t>
      </w:r>
      <w:r>
        <w:t xml:space="preserve">  </w:t>
      </w:r>
      <w:r w:rsidRPr="00E34888">
        <w:rPr>
          <w:color w:val="000000"/>
          <w:kern w:val="0"/>
        </w:rPr>
        <w:t>√</w:t>
      </w:r>
      <w:r>
        <w:rPr>
          <w:color w:val="000000"/>
          <w:kern w:val="0"/>
        </w:rPr>
        <w:t xml:space="preserve"> </w:t>
      </w:r>
      <w:r>
        <w:rPr>
          <w:rFonts w:hint="eastAsia"/>
        </w:rPr>
        <w:t>不适用</w:t>
      </w:r>
      <w:r>
        <w:t xml:space="preserve"> </w:t>
      </w:r>
    </w:p>
    <w:p w:rsidR="002F5DC2" w:rsidRDefault="002F5DC2">
      <w:pPr>
        <w:pStyle w:val="Section"/>
        <w:outlineLvl w:val="2"/>
      </w:pPr>
      <w:r>
        <w:t>7</w:t>
      </w:r>
      <w:r>
        <w:rPr>
          <w:rFonts w:hint="eastAsia"/>
        </w:rPr>
        <w:t>、涉及财务报告的相关事项</w:t>
      </w:r>
    </w:p>
    <w:p w:rsidR="002F5DC2" w:rsidRDefault="002F5DC2">
      <w:pPr>
        <w:pStyle w:val="Section"/>
        <w:outlineLvl w:val="3"/>
      </w:pPr>
      <w:r>
        <w:rPr>
          <w:rFonts w:hint="eastAsia"/>
        </w:rPr>
        <w:t>（</w:t>
      </w:r>
      <w:r>
        <w:t>1</w:t>
      </w:r>
      <w:r>
        <w:rPr>
          <w:rFonts w:hint="eastAsia"/>
        </w:rPr>
        <w:t>）与上年度财务报告相比，会计政策、会计估计和核算方法发生变化的情况说明</w:t>
      </w:r>
    </w:p>
    <w:p w:rsidR="002F5DC2" w:rsidRDefault="003057A1">
      <w:pPr>
        <w:jc w:val="left"/>
      </w:pPr>
      <w:r w:rsidRPr="00E34888">
        <w:rPr>
          <w:color w:val="000000"/>
          <w:kern w:val="0"/>
        </w:rPr>
        <w:t>√</w:t>
      </w:r>
      <w:r w:rsidR="002F5DC2">
        <w:t xml:space="preserve"> </w:t>
      </w:r>
      <w:r w:rsidR="002F5DC2">
        <w:rPr>
          <w:rFonts w:hint="eastAsia"/>
        </w:rPr>
        <w:t>适用</w:t>
      </w:r>
      <w:r w:rsidR="002F5DC2">
        <w:t xml:space="preserve"> □ </w:t>
      </w:r>
      <w:r w:rsidR="002F5DC2">
        <w:rPr>
          <w:rFonts w:hint="eastAsia"/>
        </w:rPr>
        <w:t>不适用</w:t>
      </w:r>
      <w:r w:rsidR="002F5DC2">
        <w:t xml:space="preserve"> </w:t>
      </w:r>
    </w:p>
    <w:p w:rsidR="009554EB" w:rsidRPr="009554EB" w:rsidRDefault="009554EB" w:rsidP="009554EB">
      <w:pPr>
        <w:ind w:firstLineChars="200" w:firstLine="360"/>
        <w:jc w:val="left"/>
        <w:rPr>
          <w:color w:val="000000"/>
          <w:szCs w:val="24"/>
        </w:rPr>
      </w:pPr>
      <w:r w:rsidRPr="009554EB">
        <w:rPr>
          <w:rFonts w:hint="eastAsia"/>
          <w:color w:val="000000"/>
          <w:szCs w:val="24"/>
        </w:rPr>
        <w:t>报告期内，根据《企业会计准则第</w:t>
      </w:r>
      <w:r w:rsidRPr="009554EB">
        <w:rPr>
          <w:color w:val="000000"/>
          <w:szCs w:val="24"/>
        </w:rPr>
        <w:t xml:space="preserve"> 16 </w:t>
      </w:r>
      <w:r w:rsidRPr="009554EB">
        <w:rPr>
          <w:rFonts w:hint="eastAsia"/>
          <w:color w:val="000000"/>
          <w:szCs w:val="24"/>
        </w:rPr>
        <w:t>号</w:t>
      </w:r>
      <w:r w:rsidRPr="009554EB">
        <w:rPr>
          <w:color w:val="000000"/>
          <w:szCs w:val="24"/>
        </w:rPr>
        <w:t>—</w:t>
      </w:r>
      <w:r w:rsidRPr="009554EB">
        <w:rPr>
          <w:rFonts w:hint="eastAsia"/>
          <w:color w:val="000000"/>
          <w:szCs w:val="24"/>
        </w:rPr>
        <w:t>政府补助》（财会</w:t>
      </w:r>
      <w:r w:rsidRPr="009554EB">
        <w:rPr>
          <w:color w:val="000000"/>
          <w:szCs w:val="24"/>
        </w:rPr>
        <w:t>[2017]15</w:t>
      </w:r>
      <w:r w:rsidRPr="009554EB">
        <w:rPr>
          <w:rFonts w:hint="eastAsia"/>
          <w:color w:val="000000"/>
          <w:szCs w:val="24"/>
        </w:rPr>
        <w:t>号）修订的相关规定，自</w:t>
      </w:r>
      <w:r w:rsidRPr="009554EB">
        <w:rPr>
          <w:color w:val="000000"/>
          <w:szCs w:val="24"/>
        </w:rPr>
        <w:t>2017</w:t>
      </w:r>
      <w:r w:rsidRPr="009554EB">
        <w:rPr>
          <w:rFonts w:hint="eastAsia"/>
          <w:color w:val="000000"/>
          <w:szCs w:val="24"/>
        </w:rPr>
        <w:t>年</w:t>
      </w:r>
      <w:r w:rsidRPr="009554EB">
        <w:rPr>
          <w:color w:val="000000"/>
          <w:szCs w:val="24"/>
        </w:rPr>
        <w:t>1</w:t>
      </w:r>
      <w:r w:rsidRPr="009554EB">
        <w:rPr>
          <w:rFonts w:hint="eastAsia"/>
          <w:color w:val="000000"/>
          <w:szCs w:val="24"/>
        </w:rPr>
        <w:t>月</w:t>
      </w:r>
      <w:r w:rsidRPr="009554EB">
        <w:rPr>
          <w:color w:val="000000"/>
          <w:szCs w:val="24"/>
        </w:rPr>
        <w:t>1</w:t>
      </w:r>
      <w:r w:rsidRPr="009554EB">
        <w:rPr>
          <w:rFonts w:hint="eastAsia"/>
          <w:color w:val="000000"/>
          <w:szCs w:val="24"/>
        </w:rPr>
        <w:t>日起，与企业日常活动相关的政府补助，应当计入“其他收益”或冲减相关成本费用，并在利润表中的“营业利润”项目之上单独列</w:t>
      </w:r>
      <w:r w:rsidRPr="009554EB">
        <w:rPr>
          <w:rFonts w:hint="eastAsia"/>
          <w:color w:val="000000"/>
          <w:szCs w:val="24"/>
        </w:rPr>
        <w:lastRenderedPageBreak/>
        <w:t>报；与企业日常经营活动无关的政府补助，应当计入营业外收入。公司对</w:t>
      </w:r>
      <w:r w:rsidRPr="009554EB">
        <w:rPr>
          <w:color w:val="000000"/>
          <w:szCs w:val="24"/>
        </w:rPr>
        <w:t>2017</w:t>
      </w:r>
      <w:r w:rsidRPr="009554EB">
        <w:rPr>
          <w:rFonts w:hint="eastAsia"/>
          <w:color w:val="000000"/>
          <w:szCs w:val="24"/>
        </w:rPr>
        <w:t>年</w:t>
      </w:r>
      <w:r w:rsidRPr="009554EB">
        <w:rPr>
          <w:color w:val="000000"/>
          <w:szCs w:val="24"/>
        </w:rPr>
        <w:t>1</w:t>
      </w:r>
      <w:r w:rsidRPr="009554EB">
        <w:rPr>
          <w:rFonts w:hint="eastAsia"/>
          <w:color w:val="000000"/>
          <w:szCs w:val="24"/>
        </w:rPr>
        <w:t>月</w:t>
      </w:r>
      <w:r w:rsidRPr="009554EB">
        <w:rPr>
          <w:color w:val="000000"/>
          <w:szCs w:val="24"/>
        </w:rPr>
        <w:t>1</w:t>
      </w:r>
      <w:r w:rsidRPr="009554EB">
        <w:rPr>
          <w:rFonts w:hint="eastAsia"/>
          <w:color w:val="000000"/>
          <w:szCs w:val="24"/>
        </w:rPr>
        <w:t>日至上述准则施行日之间新增的政府补助进行调整，</w:t>
      </w:r>
      <w:r w:rsidRPr="009554EB">
        <w:rPr>
          <w:color w:val="000000"/>
          <w:szCs w:val="24"/>
        </w:rPr>
        <w:t>2017</w:t>
      </w:r>
      <w:r w:rsidRPr="009554EB">
        <w:rPr>
          <w:rFonts w:hint="eastAsia"/>
          <w:color w:val="000000"/>
          <w:szCs w:val="24"/>
        </w:rPr>
        <w:t>年</w:t>
      </w:r>
      <w:r w:rsidRPr="009554EB">
        <w:rPr>
          <w:color w:val="000000"/>
          <w:szCs w:val="24"/>
        </w:rPr>
        <w:t>1-12</w:t>
      </w:r>
      <w:r w:rsidRPr="009554EB">
        <w:rPr>
          <w:rFonts w:hint="eastAsia"/>
          <w:color w:val="000000"/>
          <w:szCs w:val="24"/>
        </w:rPr>
        <w:t>月计入其他收益的政府补助金额为</w:t>
      </w:r>
      <w:r w:rsidRPr="009554EB">
        <w:rPr>
          <w:color w:val="000000"/>
          <w:szCs w:val="24"/>
        </w:rPr>
        <w:t>1,613,343,216.59</w:t>
      </w:r>
      <w:r w:rsidRPr="009554EB">
        <w:rPr>
          <w:rFonts w:hint="eastAsia"/>
          <w:color w:val="000000"/>
          <w:szCs w:val="24"/>
        </w:rPr>
        <w:t>元。《企业会计准则第</w:t>
      </w:r>
      <w:r w:rsidRPr="009554EB">
        <w:rPr>
          <w:color w:val="000000"/>
          <w:szCs w:val="24"/>
        </w:rPr>
        <w:t xml:space="preserve">16 </w:t>
      </w:r>
      <w:r w:rsidRPr="009554EB">
        <w:rPr>
          <w:rFonts w:hint="eastAsia"/>
          <w:color w:val="000000"/>
          <w:szCs w:val="24"/>
        </w:rPr>
        <w:t>号</w:t>
      </w:r>
      <w:r w:rsidRPr="009554EB">
        <w:rPr>
          <w:color w:val="000000"/>
          <w:szCs w:val="24"/>
        </w:rPr>
        <w:t>——</w:t>
      </w:r>
      <w:r w:rsidRPr="009554EB">
        <w:rPr>
          <w:rFonts w:hint="eastAsia"/>
          <w:color w:val="000000"/>
          <w:szCs w:val="24"/>
        </w:rPr>
        <w:t>政府补助》涉及的上述会计政策变更对公司归属于上市公司股东的净利润无影响，不会对公司</w:t>
      </w:r>
      <w:r w:rsidRPr="009554EB">
        <w:rPr>
          <w:color w:val="000000"/>
          <w:szCs w:val="24"/>
        </w:rPr>
        <w:t>2017</w:t>
      </w:r>
      <w:r w:rsidRPr="009554EB">
        <w:rPr>
          <w:rFonts w:hint="eastAsia"/>
          <w:color w:val="000000"/>
          <w:szCs w:val="24"/>
        </w:rPr>
        <w:t>年的财务状况、经营成果和现金流量产生实质性影响。</w:t>
      </w:r>
    </w:p>
    <w:p w:rsidR="009554EB" w:rsidRPr="009554EB" w:rsidRDefault="009554EB" w:rsidP="009554EB">
      <w:pPr>
        <w:ind w:firstLineChars="200" w:firstLine="360"/>
        <w:jc w:val="left"/>
        <w:rPr>
          <w:color w:val="000000"/>
          <w:szCs w:val="24"/>
        </w:rPr>
      </w:pPr>
      <w:r w:rsidRPr="009554EB">
        <w:rPr>
          <w:rFonts w:hint="eastAsia"/>
          <w:color w:val="000000"/>
          <w:szCs w:val="24"/>
        </w:rPr>
        <w:t>根据《财政部关于修订印发一般企业财务报表格式的通知》</w:t>
      </w:r>
      <w:r w:rsidRPr="009554EB">
        <w:rPr>
          <w:color w:val="000000"/>
          <w:szCs w:val="24"/>
        </w:rPr>
        <w:t>(</w:t>
      </w:r>
      <w:r w:rsidRPr="009554EB">
        <w:rPr>
          <w:rFonts w:hint="eastAsia"/>
          <w:color w:val="000000"/>
          <w:szCs w:val="24"/>
        </w:rPr>
        <w:t>财会</w:t>
      </w:r>
      <w:r w:rsidRPr="009554EB">
        <w:rPr>
          <w:color w:val="000000"/>
          <w:szCs w:val="24"/>
        </w:rPr>
        <w:t>[2017]30</w:t>
      </w:r>
      <w:r w:rsidRPr="009554EB">
        <w:rPr>
          <w:rFonts w:hint="eastAsia"/>
          <w:color w:val="000000"/>
          <w:szCs w:val="24"/>
        </w:rPr>
        <w:t>号</w:t>
      </w:r>
      <w:r w:rsidRPr="009554EB">
        <w:rPr>
          <w:color w:val="000000"/>
          <w:szCs w:val="24"/>
        </w:rPr>
        <w:t>)</w:t>
      </w:r>
      <w:r w:rsidRPr="009554EB">
        <w:rPr>
          <w:rFonts w:hint="eastAsia"/>
          <w:color w:val="000000"/>
          <w:szCs w:val="24"/>
        </w:rPr>
        <w:t>要求，在利润表中的“营业利润”项目之上单独列报“资产处置收益”项目，原在“营业外收入”和“营业外支出”的部分非流动资产处置损益，改为在“资产处置收益”中列报；相应追溯重述了比较利润表。该会计政策变更对合并及公司净利润和股东权益无影响。</w:t>
      </w:r>
    </w:p>
    <w:p w:rsidR="002F5DC2" w:rsidRDefault="002F5DC2">
      <w:pPr>
        <w:pStyle w:val="Section"/>
        <w:outlineLvl w:val="3"/>
      </w:pPr>
      <w:r>
        <w:rPr>
          <w:rFonts w:hint="eastAsia"/>
        </w:rPr>
        <w:t>（</w:t>
      </w:r>
      <w:r>
        <w:t>2</w:t>
      </w:r>
      <w:r>
        <w:rPr>
          <w:rFonts w:hint="eastAsia"/>
        </w:rPr>
        <w:t>）报告期内发生重大会计差错更正需追溯重述的情况说明</w:t>
      </w:r>
    </w:p>
    <w:p w:rsidR="002F5DC2" w:rsidRDefault="002F5DC2">
      <w:pPr>
        <w:jc w:val="left"/>
      </w:pPr>
      <w:r>
        <w:t xml:space="preserve">□ </w:t>
      </w:r>
      <w:r>
        <w:rPr>
          <w:rFonts w:hint="eastAsia"/>
        </w:rPr>
        <w:t>适用</w:t>
      </w:r>
      <w:r>
        <w:t xml:space="preserve"> </w:t>
      </w:r>
      <w:r w:rsidR="003057A1">
        <w:t xml:space="preserve"> </w:t>
      </w:r>
      <w:r w:rsidR="003057A1" w:rsidRPr="00E34888">
        <w:rPr>
          <w:color w:val="000000"/>
          <w:kern w:val="0"/>
        </w:rPr>
        <w:t>√</w:t>
      </w:r>
      <w:r>
        <w:t xml:space="preserve"> </w:t>
      </w:r>
      <w:r>
        <w:rPr>
          <w:rFonts w:hint="eastAsia"/>
        </w:rPr>
        <w:t>不适用</w:t>
      </w:r>
      <w:r>
        <w:t xml:space="preserve"> </w:t>
      </w:r>
    </w:p>
    <w:p w:rsidR="002F5DC2" w:rsidRDefault="002F5DC2">
      <w:pPr>
        <w:pStyle w:val="Section"/>
        <w:outlineLvl w:val="3"/>
      </w:pPr>
      <w:r>
        <w:rPr>
          <w:rFonts w:hint="eastAsia"/>
        </w:rPr>
        <w:t>（</w:t>
      </w:r>
      <w:r>
        <w:t>3</w:t>
      </w:r>
      <w:r>
        <w:rPr>
          <w:rFonts w:hint="eastAsia"/>
        </w:rPr>
        <w:t>）与上年度财务报告相比，合并报表范围发生变化的情况说明</w:t>
      </w:r>
    </w:p>
    <w:p w:rsidR="002F5DC2" w:rsidRDefault="00003E57">
      <w:pPr>
        <w:jc w:val="left"/>
      </w:pPr>
      <w:r w:rsidRPr="00E34888">
        <w:rPr>
          <w:color w:val="000000"/>
          <w:kern w:val="0"/>
        </w:rPr>
        <w:t>√</w:t>
      </w:r>
      <w:r>
        <w:rPr>
          <w:color w:val="000000"/>
          <w:kern w:val="0"/>
        </w:rPr>
        <w:t xml:space="preserve"> </w:t>
      </w:r>
      <w:r w:rsidR="002F5DC2">
        <w:rPr>
          <w:rFonts w:hint="eastAsia"/>
        </w:rPr>
        <w:t>适用</w:t>
      </w:r>
      <w:r w:rsidR="002F5DC2">
        <w:t xml:space="preserve"> □ </w:t>
      </w:r>
      <w:r w:rsidR="002F5DC2">
        <w:rPr>
          <w:rFonts w:hint="eastAsia"/>
        </w:rPr>
        <w:t>不适用</w:t>
      </w:r>
      <w:r w:rsidR="002F5DC2">
        <w:t xml:space="preserve"> </w:t>
      </w:r>
    </w:p>
    <w:p w:rsidR="004F1C93" w:rsidRPr="004F1C93" w:rsidRDefault="004F1C93" w:rsidP="004F1C93">
      <w:pPr>
        <w:ind w:firstLineChars="200" w:firstLine="360"/>
        <w:jc w:val="left"/>
        <w:rPr>
          <w:color w:val="000000"/>
          <w:szCs w:val="24"/>
        </w:rPr>
      </w:pPr>
      <w:r w:rsidRPr="004F1C93">
        <w:rPr>
          <w:rFonts w:hint="eastAsia"/>
          <w:color w:val="000000"/>
          <w:szCs w:val="24"/>
        </w:rPr>
        <w:t>长安汽车已于报告期内清算注销银川市长安汽车销售有限公司，西安市长安汽车销售有限公司，长安汽车（集团）有限责任公司哈尔滨销售分公司，辽宁长安汽车销售有限公司四家全资子公司，本年度不再纳入公司的合并范围。</w:t>
      </w:r>
    </w:p>
    <w:p w:rsidR="00003E57" w:rsidRPr="00003E57" w:rsidRDefault="00003E57">
      <w:pPr>
        <w:jc w:val="left"/>
      </w:pPr>
    </w:p>
    <w:sectPr w:rsidR="00003E57" w:rsidRPr="00003E57">
      <w:headerReference w:type="default" r:id="rId6"/>
      <w:footerReference w:type="default" r:id="rId7"/>
      <w:pgSz w:w="11906" w:h="16838"/>
      <w:pgMar w:top="1440" w:right="1134"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00" w:rsidRDefault="004F0B00">
      <w:pPr>
        <w:spacing w:before="0" w:after="0"/>
      </w:pPr>
      <w:r>
        <w:separator/>
      </w:r>
    </w:p>
  </w:endnote>
  <w:endnote w:type="continuationSeparator" w:id="0">
    <w:p w:rsidR="004F0B00" w:rsidRDefault="004F0B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C2" w:rsidRDefault="002F5DC2">
    <w:pPr>
      <w:pStyle w:val="a5"/>
    </w:pPr>
    <w:r>
      <w:fldChar w:fldCharType="begin"/>
    </w:r>
    <w:r>
      <w:instrText xml:space="preserve"> PAGE </w:instrText>
    </w:r>
    <w:r>
      <w:fldChar w:fldCharType="separate"/>
    </w:r>
    <w:r w:rsidR="00BA491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00" w:rsidRDefault="004F0B00">
      <w:pPr>
        <w:spacing w:before="0" w:after="0"/>
      </w:pPr>
      <w:r>
        <w:separator/>
      </w:r>
    </w:p>
  </w:footnote>
  <w:footnote w:type="continuationSeparator" w:id="0">
    <w:p w:rsidR="004F0B00" w:rsidRDefault="004F0B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C2" w:rsidRDefault="002F5DC2">
    <w:pPr>
      <w:pStyle w:val="a4"/>
    </w:pPr>
    <w:r>
      <w:rPr>
        <w:rFonts w:hint="eastAsia"/>
      </w:rPr>
      <w:t>重庆长安汽车股份有限公司</w:t>
    </w:r>
    <w:r>
      <w:t>2017</w:t>
    </w:r>
    <w:r>
      <w:rPr>
        <w:rFonts w:hint="eastAsia"/>
      </w:rPr>
      <w:t>年年度报告摘要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AC0"/>
    <w:rsid w:val="00003E57"/>
    <w:rsid w:val="00051AC3"/>
    <w:rsid w:val="000E53EE"/>
    <w:rsid w:val="000F40E6"/>
    <w:rsid w:val="00106241"/>
    <w:rsid w:val="0013443B"/>
    <w:rsid w:val="00200037"/>
    <w:rsid w:val="00227C14"/>
    <w:rsid w:val="0029047F"/>
    <w:rsid w:val="00296062"/>
    <w:rsid w:val="002D77D1"/>
    <w:rsid w:val="002E4359"/>
    <w:rsid w:val="002F5DC2"/>
    <w:rsid w:val="003057A1"/>
    <w:rsid w:val="00313098"/>
    <w:rsid w:val="00320D74"/>
    <w:rsid w:val="00346E6B"/>
    <w:rsid w:val="00423545"/>
    <w:rsid w:val="004A6AB3"/>
    <w:rsid w:val="004F0B00"/>
    <w:rsid w:val="004F1C93"/>
    <w:rsid w:val="0059312D"/>
    <w:rsid w:val="00595F25"/>
    <w:rsid w:val="00646C76"/>
    <w:rsid w:val="006A4054"/>
    <w:rsid w:val="00743C15"/>
    <w:rsid w:val="007477B3"/>
    <w:rsid w:val="007E6A71"/>
    <w:rsid w:val="008224E8"/>
    <w:rsid w:val="00831DEC"/>
    <w:rsid w:val="00890EE7"/>
    <w:rsid w:val="008F5D6E"/>
    <w:rsid w:val="00913358"/>
    <w:rsid w:val="00937A44"/>
    <w:rsid w:val="009554EB"/>
    <w:rsid w:val="0097691A"/>
    <w:rsid w:val="009C319C"/>
    <w:rsid w:val="009E771E"/>
    <w:rsid w:val="00A41799"/>
    <w:rsid w:val="00A44D6B"/>
    <w:rsid w:val="00A714DD"/>
    <w:rsid w:val="00A91114"/>
    <w:rsid w:val="00AF3F4F"/>
    <w:rsid w:val="00B52591"/>
    <w:rsid w:val="00B5398E"/>
    <w:rsid w:val="00B62A76"/>
    <w:rsid w:val="00B63CB6"/>
    <w:rsid w:val="00B7208F"/>
    <w:rsid w:val="00BA4913"/>
    <w:rsid w:val="00BF49A1"/>
    <w:rsid w:val="00C213E7"/>
    <w:rsid w:val="00C86AC0"/>
    <w:rsid w:val="00CE5D6B"/>
    <w:rsid w:val="00D16C82"/>
    <w:rsid w:val="00D23F54"/>
    <w:rsid w:val="00D3346D"/>
    <w:rsid w:val="00D51889"/>
    <w:rsid w:val="00DD0632"/>
    <w:rsid w:val="00E165E4"/>
    <w:rsid w:val="00E34888"/>
    <w:rsid w:val="00E45996"/>
    <w:rsid w:val="00F1425A"/>
    <w:rsid w:val="00FA4970"/>
    <w:rsid w:val="00FB720B"/>
    <w:rsid w:val="00FE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efaultImageDpi w14:val="0"/>
  <w15:docId w15:val="{56B98EC2-C84B-4634-A077-1DB74938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40" w:after="40"/>
      <w:jc w:val="both"/>
    </w:pPr>
    <w:rPr>
      <w:rFonts w:ascii="Times New Roman" w:hAnsi="Times New Roman"/>
      <w:kern w:val="2"/>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link w:val="a3"/>
    <w:uiPriority w:val="10"/>
    <w:locked/>
    <w:rPr>
      <w:rFonts w:ascii="Cambria" w:eastAsia="宋体" w:hAnsi="Cambria"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hAnsi="Times New Roman"/>
      <w:b/>
      <w:bCs/>
      <w:kern w:val="28"/>
      <w:sz w:val="21"/>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link w:val="a5"/>
    <w:uiPriority w:val="99"/>
    <w:semiHidden/>
    <w:locked/>
    <w:rPr>
      <w:rFonts w:ascii="Times New Roman" w:eastAsia="宋体" w:hAnsi="Times New Roman" w:cs="Times New Roman"/>
      <w:sz w:val="18"/>
      <w:szCs w:val="18"/>
    </w:rPr>
  </w:style>
  <w:style w:type="paragraph" w:customStyle="1" w:styleId="xl56">
    <w:name w:val="xl56"/>
    <w:basedOn w:val="a"/>
    <w:rsid w:val="00DD0632"/>
    <w:pPr>
      <w:widowControl/>
      <w:spacing w:before="100" w:beforeAutospacing="1" w:after="100" w:afterAutospacing="1"/>
      <w:jc w:val="center"/>
    </w:pPr>
    <w:rPr>
      <w:rFonts w:ascii="Arial Unicode MS" w:eastAsia="Arial Unicode MS" w:hAnsi="Arial Unicode MS" w:cs="华文楷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5330</Characters>
  <Application>Microsoft Office Word</Application>
  <DocSecurity>0</DocSecurity>
  <Lines>44</Lines>
  <Paragraphs>12</Paragraphs>
  <ScaleCrop>false</ScaleCrop>
  <Company>Microsoft</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重庆长安汽车股份有限公司2017年年度报告摘要</dc:title>
  <dc:subject/>
  <dc:creator>重庆长安汽车股份有限公司</dc:creator>
  <cp:keywords/>
  <dc:description/>
  <cp:lastModifiedBy>cqca</cp:lastModifiedBy>
  <cp:revision>2</cp:revision>
  <cp:lastPrinted>2018-04-16T03:53:00Z</cp:lastPrinted>
  <dcterms:created xsi:type="dcterms:W3CDTF">2018-04-17T08:25:00Z</dcterms:created>
  <dcterms:modified xsi:type="dcterms:W3CDTF">2018-04-17T08:25:00Z</dcterms:modified>
</cp:coreProperties>
</file>